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0" w:rsidRDefault="00326BB0"/>
    <w:tbl>
      <w:tblPr>
        <w:tblW w:w="10031" w:type="dxa"/>
        <w:tblLook w:val="01E0" w:firstRow="1" w:lastRow="1" w:firstColumn="1" w:lastColumn="1" w:noHBand="0" w:noVBand="0"/>
      </w:tblPr>
      <w:tblGrid>
        <w:gridCol w:w="6784"/>
        <w:gridCol w:w="3247"/>
      </w:tblGrid>
      <w:tr w:rsidR="005B5420" w:rsidRPr="009D43EC" w:rsidTr="009D43EC">
        <w:trPr>
          <w:trHeight w:val="2420"/>
        </w:trPr>
        <w:tc>
          <w:tcPr>
            <w:tcW w:w="6784" w:type="dxa"/>
          </w:tcPr>
          <w:p w:rsidR="005B5420" w:rsidRPr="009D43EC" w:rsidRDefault="005B5420" w:rsidP="00B803D8">
            <w:pPr>
              <w:pStyle w:val="Heading1"/>
              <w:rPr>
                <w:b w:val="0"/>
                <w:szCs w:val="24"/>
              </w:rPr>
            </w:pPr>
          </w:p>
          <w:p w:rsidR="00885FCD" w:rsidRPr="002C132A" w:rsidRDefault="00C800A5" w:rsidP="00885FCD">
            <w:pPr>
              <w:pStyle w:val="BodyText"/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132A"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Gofynion</w:t>
            </w:r>
            <w:r w:rsidR="00885FCD" w:rsidRPr="002C132A"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llythrennedd a rhifedd ar gyfer cynorthwywyr </w:t>
            </w:r>
            <w:r w:rsidR="00922C99" w:rsidRPr="002C132A"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</w:t>
            </w:r>
            <w:r w:rsidR="00885FCD" w:rsidRPr="002C132A"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dysgu lefel uwch</w:t>
            </w:r>
          </w:p>
          <w:p w:rsidR="005B5420" w:rsidRPr="009D43EC" w:rsidRDefault="005B5420" w:rsidP="00B803D8">
            <w:pPr>
              <w:pStyle w:val="Heading1"/>
              <w:rPr>
                <w:b w:val="0"/>
                <w:szCs w:val="24"/>
              </w:rPr>
            </w:pPr>
          </w:p>
          <w:p w:rsidR="005B5420" w:rsidRPr="009D43EC" w:rsidRDefault="005B5420" w:rsidP="00B803D8">
            <w:pPr>
              <w:rPr>
                <w:noProof/>
                <w:szCs w:val="24"/>
              </w:rPr>
            </w:pPr>
          </w:p>
        </w:tc>
        <w:tc>
          <w:tcPr>
            <w:tcW w:w="3247" w:type="dxa"/>
          </w:tcPr>
          <w:p w:rsidR="005B5420" w:rsidRPr="009D43EC" w:rsidRDefault="00C800A5" w:rsidP="00B803D8">
            <w:pPr>
              <w:rPr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24765</wp:posOffset>
                  </wp:positionV>
                  <wp:extent cx="1943100" cy="1424940"/>
                  <wp:effectExtent l="19050" t="0" r="0" b="0"/>
                  <wp:wrapNone/>
                  <wp:docPr id="3" name="Picture 3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046E" w:rsidRPr="009D43EC" w:rsidRDefault="008E046E" w:rsidP="00B803D8">
            <w:pPr>
              <w:rPr>
                <w:noProof/>
                <w:szCs w:val="24"/>
              </w:rPr>
            </w:pPr>
          </w:p>
          <w:p w:rsidR="008E046E" w:rsidRPr="009D43EC" w:rsidRDefault="008E046E" w:rsidP="008E046E">
            <w:pPr>
              <w:rPr>
                <w:szCs w:val="24"/>
              </w:rPr>
            </w:pPr>
          </w:p>
          <w:p w:rsidR="008E046E" w:rsidRPr="009D43EC" w:rsidRDefault="008E046E" w:rsidP="008E046E">
            <w:pPr>
              <w:rPr>
                <w:szCs w:val="24"/>
              </w:rPr>
            </w:pPr>
          </w:p>
          <w:p w:rsidR="008E046E" w:rsidRPr="009D43EC" w:rsidRDefault="008E046E" w:rsidP="008E046E">
            <w:pPr>
              <w:rPr>
                <w:szCs w:val="24"/>
              </w:rPr>
            </w:pPr>
          </w:p>
          <w:p w:rsidR="008E046E" w:rsidRPr="009D43EC" w:rsidRDefault="008E046E" w:rsidP="008E046E">
            <w:pPr>
              <w:rPr>
                <w:szCs w:val="24"/>
              </w:rPr>
            </w:pPr>
          </w:p>
          <w:p w:rsidR="005B5420" w:rsidRPr="009D43EC" w:rsidRDefault="005B5420" w:rsidP="009D43EC">
            <w:pPr>
              <w:jc w:val="right"/>
              <w:rPr>
                <w:szCs w:val="24"/>
              </w:rPr>
            </w:pPr>
          </w:p>
        </w:tc>
      </w:tr>
    </w:tbl>
    <w:p w:rsidR="00E742AE" w:rsidRPr="00F20C08" w:rsidRDefault="00E742AE" w:rsidP="00B803D8">
      <w:pPr>
        <w:pStyle w:val="Heading6"/>
        <w:rPr>
          <w:rFonts w:ascii="Arial" w:hAnsi="Arial" w:cs="Arial"/>
          <w:sz w:val="24"/>
          <w:szCs w:val="24"/>
        </w:rPr>
      </w:pPr>
    </w:p>
    <w:p w:rsidR="00885FCD" w:rsidRPr="00F20C08" w:rsidRDefault="00885FCD" w:rsidP="00885FCD">
      <w:pPr>
        <w:rPr>
          <w:rFonts w:cs="Arial"/>
          <w:b/>
          <w:bCs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bCs/>
          <w:snapToGrid w:val="0"/>
          <w:color w:val="000000"/>
          <w:szCs w:val="24"/>
          <w:lang w:val="cy-GB"/>
        </w:rPr>
        <w:t>Cyflwyniad</w:t>
      </w:r>
    </w:p>
    <w:p w:rsidR="00885FCD" w:rsidRPr="00F20C08" w:rsidRDefault="00885FCD" w:rsidP="00885FCD">
      <w:pPr>
        <w:rPr>
          <w:rFonts w:cs="Arial"/>
          <w:b/>
          <w:bCs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Mae’r daflen ffeithiau hon yn ateb cwestiynau cyffredin ar ofynion llythrennedd a rhifedd y bydd angen i ymgeiswyr eu bodloni fel rhan o’r asesiad ar gyfer statws Cynorthwyydd Addysgu Lefel Uwch.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b/>
          <w:bCs/>
          <w:lang w:val="cy-GB"/>
        </w:rPr>
      </w:pPr>
      <w:r w:rsidRPr="00F20C08">
        <w:rPr>
          <w:b/>
          <w:bCs/>
          <w:lang w:val="cy-GB"/>
        </w:rPr>
        <w:t>Cwestiynau Cyffredin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 xml:space="preserve">Beth yw gofynion llythrennedd a rhifedd y safonau proffesiynol ar gyfer cynorthwywyr </w:t>
      </w:r>
      <w:r w:rsidR="008F0CF2" w:rsidRPr="00F20C08">
        <w:rPr>
          <w:rFonts w:cs="Arial"/>
          <w:b/>
          <w:snapToGrid w:val="0"/>
          <w:color w:val="000000"/>
          <w:szCs w:val="24"/>
          <w:lang w:val="cy-GB"/>
        </w:rPr>
        <w:t>ad</w:t>
      </w:r>
      <w:r w:rsidRPr="00F20C08">
        <w:rPr>
          <w:rFonts w:cs="Arial"/>
          <w:b/>
          <w:snapToGrid w:val="0"/>
          <w:color w:val="000000"/>
          <w:szCs w:val="24"/>
          <w:lang w:val="cy-GB"/>
        </w:rPr>
        <w:t>dysgu lefel uwch?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08089F" w:rsidRDefault="00885FCD" w:rsidP="00885FCD">
      <w:pPr>
        <w:rPr>
          <w:rFonts w:cs="Arial"/>
          <w:snapToGrid w:val="0"/>
          <w:color w:val="000000"/>
          <w:szCs w:val="24"/>
          <w:lang w:val="cy-GB" w:eastAsia="en-US"/>
        </w:rPr>
      </w:pPr>
      <w:r w:rsidRPr="00F20C08">
        <w:rPr>
          <w:rStyle w:val="Normal1"/>
          <w:rFonts w:cs="Arial"/>
          <w:szCs w:val="24"/>
          <w:lang w:val="cy-GB"/>
        </w:rPr>
        <w:t>Yn ôl Safon 11 y safonau proffesiynol ar gyfer cynorthwywyr addysgu lefel uwch mae’n ofynnol bod ymgeiswyr wedi cael cymhwyster mewn llythrennedd a rhifedd ar lefel 2 y fframwaith cymwysterau cenedlaethol (FfCC) neu uwch</w:t>
      </w:r>
      <w:r w:rsidR="00711F25" w:rsidRPr="00F20C08">
        <w:rPr>
          <w:rStyle w:val="Normal1"/>
          <w:rFonts w:ascii="Arial" w:hAnsi="Arial" w:cs="Arial"/>
          <w:szCs w:val="24"/>
          <w:lang w:val="cy-GB"/>
        </w:rPr>
        <w:t xml:space="preserve"> neu’r Fframwaith Cymwysterau a Chredydau (o fewn </w:t>
      </w:r>
      <w:r w:rsidR="001457A2" w:rsidRPr="00F20C08">
        <w:rPr>
          <w:rStyle w:val="Normal1"/>
          <w:rFonts w:ascii="Arial" w:hAnsi="Arial" w:cs="Arial"/>
          <w:szCs w:val="24"/>
          <w:lang w:val="cy-GB"/>
        </w:rPr>
        <w:t>y Dystysgrif ehangach a Fframwaith Cymwysterau a Chredydau Cymru</w:t>
      </w:r>
      <w:r w:rsidR="00CE094A" w:rsidRPr="00F20C08">
        <w:rPr>
          <w:rStyle w:val="Normal1"/>
          <w:rFonts w:ascii="Arial" w:hAnsi="Arial" w:cs="Arial"/>
          <w:szCs w:val="24"/>
          <w:lang w:val="cy-GB"/>
        </w:rPr>
        <w:t>)</w:t>
      </w:r>
      <w:r w:rsidR="001457A2" w:rsidRPr="00F20C08">
        <w:rPr>
          <w:rStyle w:val="Normal1"/>
          <w:rFonts w:ascii="Arial" w:hAnsi="Arial" w:cs="Arial"/>
          <w:szCs w:val="24"/>
          <w:lang w:val="cy-GB"/>
        </w:rPr>
        <w:t>.</w:t>
      </w:r>
      <w:r w:rsidR="00711F25" w:rsidRPr="00F20C08">
        <w:rPr>
          <w:rStyle w:val="Normal1"/>
          <w:rFonts w:ascii="Arial" w:hAnsi="Arial" w:cs="Arial"/>
          <w:szCs w:val="24"/>
          <w:lang w:val="cy-GB"/>
        </w:rPr>
        <w:t xml:space="preserve"> </w:t>
      </w:r>
    </w:p>
    <w:p w:rsidR="00885FCD" w:rsidRPr="0008089F" w:rsidRDefault="00885FCD" w:rsidP="00885FCD">
      <w:pPr>
        <w:rPr>
          <w:rFonts w:cs="Arial"/>
          <w:snapToGrid w:val="0"/>
          <w:color w:val="000000"/>
          <w:szCs w:val="24"/>
          <w:lang w:val="cy-GB" w:eastAsia="en-US"/>
        </w:rPr>
      </w:pPr>
    </w:p>
    <w:p w:rsidR="00885FCD" w:rsidRPr="00F20C08" w:rsidRDefault="003C27B8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hyperlink r:id="rId9" w:history="1">
        <w:r w:rsidR="00465ABF" w:rsidRPr="001B4016">
          <w:rPr>
            <w:rStyle w:val="Hyperlink"/>
            <w:rFonts w:ascii="Arial" w:hAnsi="Arial" w:cs="Arial"/>
            <w:noProof w:val="0"/>
            <w:spacing w:val="0"/>
            <w:sz w:val="24"/>
            <w:szCs w:val="24"/>
            <w:lang w:val="cy-GB"/>
          </w:rPr>
          <w:t>http://wales.gov.uk/topics/educationandskills/qualificationsinwales/creditqualificationsframework/?skip=1&amp;lang=cy</w:t>
        </w:r>
      </w:hyperlink>
      <w:r w:rsidR="00465AB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 xml:space="preserve"> </w:t>
      </w:r>
    </w:p>
    <w:p w:rsidR="00885FCD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646FFF" w:rsidRPr="00F20C08" w:rsidRDefault="00646FFF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08089F" w:rsidRDefault="001457A2" w:rsidP="00885FCD">
      <w:pPr>
        <w:rPr>
          <w:rFonts w:cs="Arial"/>
          <w:b/>
          <w:snapToGrid w:val="0"/>
          <w:color w:val="000000"/>
          <w:szCs w:val="24"/>
          <w:lang w:val="cy-GB" w:eastAsia="en-US"/>
        </w:rPr>
      </w:pPr>
      <w:r w:rsidRPr="0008089F">
        <w:rPr>
          <w:rFonts w:cs="Arial"/>
          <w:b/>
          <w:snapToGrid w:val="0"/>
          <w:color w:val="000000"/>
          <w:szCs w:val="24"/>
          <w:lang w:val="cy-GB" w:eastAsia="en-US"/>
        </w:rPr>
        <w:t>Pam y mae angen i’r cymwysterau gyd-fynd â’r Fframwaith Cymwysterau Cenedlaethol neu’r Fframwaith Cymwysterau a Chredydau</w:t>
      </w:r>
      <w:r w:rsidR="00885FCD" w:rsidRPr="0008089F">
        <w:rPr>
          <w:rFonts w:cs="Arial"/>
          <w:b/>
          <w:snapToGrid w:val="0"/>
          <w:color w:val="000000"/>
          <w:szCs w:val="24"/>
          <w:lang w:val="cy-GB" w:eastAsia="en-US"/>
        </w:rPr>
        <w:t>?</w:t>
      </w:r>
    </w:p>
    <w:p w:rsidR="00885FCD" w:rsidRPr="0008089F" w:rsidRDefault="00885FCD" w:rsidP="00885FCD">
      <w:pPr>
        <w:rPr>
          <w:rFonts w:cs="Arial"/>
          <w:snapToGrid w:val="0"/>
          <w:color w:val="000000"/>
          <w:szCs w:val="24"/>
          <w:lang w:val="cy-GB" w:eastAsia="en-US"/>
        </w:rPr>
      </w:pPr>
    </w:p>
    <w:p w:rsidR="00646FFF" w:rsidRPr="0008089F" w:rsidRDefault="00646FFF" w:rsidP="00885FCD">
      <w:pPr>
        <w:rPr>
          <w:rFonts w:cs="Arial"/>
          <w:snapToGrid w:val="0"/>
          <w:color w:val="000000"/>
          <w:szCs w:val="24"/>
          <w:lang w:val="cy-GB" w:eastAsia="en-US"/>
        </w:rPr>
      </w:pPr>
    </w:p>
    <w:p w:rsidR="00885FCD" w:rsidRPr="0008089F" w:rsidRDefault="001457A2" w:rsidP="00885FCD">
      <w:pPr>
        <w:rPr>
          <w:rFonts w:cs="Arial"/>
          <w:snapToGrid w:val="0"/>
          <w:color w:val="000000"/>
          <w:szCs w:val="24"/>
          <w:lang w:val="cy-GB" w:eastAsia="en-US"/>
        </w:rPr>
      </w:pPr>
      <w:r w:rsidRPr="0008089F">
        <w:rPr>
          <w:rFonts w:cs="Arial"/>
          <w:snapToGrid w:val="0"/>
          <w:color w:val="000000"/>
          <w:szCs w:val="24"/>
          <w:lang w:val="cy-GB" w:eastAsia="en-US"/>
        </w:rPr>
        <w:t>Mae cymwysterau sydd wedi’u</w:t>
      </w:r>
      <w:r w:rsidR="008276D2"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 hachredu yn unol â’r </w:t>
      </w:r>
      <w:proofErr w:type="spellStart"/>
      <w:r w:rsidR="008276D2" w:rsidRPr="0008089F">
        <w:rPr>
          <w:rFonts w:cs="Arial"/>
          <w:snapToGrid w:val="0"/>
          <w:color w:val="000000"/>
          <w:szCs w:val="24"/>
          <w:lang w:val="cy-GB" w:eastAsia="en-US"/>
        </w:rPr>
        <w:t>Ff</w:t>
      </w:r>
      <w:proofErr w:type="spellEnd"/>
      <w:r w:rsidR="008276D2"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 CC (NQF)</w:t>
      </w:r>
      <w:r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 neu’r </w:t>
      </w:r>
      <w:proofErr w:type="spellStart"/>
      <w:r w:rsidRPr="0008089F">
        <w:rPr>
          <w:rFonts w:cs="Arial"/>
          <w:snapToGrid w:val="0"/>
          <w:color w:val="000000"/>
          <w:szCs w:val="24"/>
          <w:lang w:val="cy-GB" w:eastAsia="en-US"/>
        </w:rPr>
        <w:t>Ff</w:t>
      </w:r>
      <w:r w:rsidR="008276D2" w:rsidRPr="0008089F">
        <w:rPr>
          <w:rFonts w:cs="Arial"/>
          <w:snapToGrid w:val="0"/>
          <w:color w:val="000000"/>
          <w:szCs w:val="24"/>
          <w:lang w:val="cy-GB" w:eastAsia="en-US"/>
        </w:rPr>
        <w:t>CCh</w:t>
      </w:r>
      <w:proofErr w:type="spellEnd"/>
      <w:r w:rsidR="008276D2" w:rsidRPr="0008089F">
        <w:rPr>
          <w:rFonts w:cs="Arial"/>
          <w:snapToGrid w:val="0"/>
          <w:color w:val="000000"/>
          <w:szCs w:val="24"/>
          <w:lang w:val="cy-GB" w:eastAsia="en-US"/>
        </w:rPr>
        <w:t>(QCF)</w:t>
      </w:r>
      <w:r w:rsidR="00885FCD" w:rsidRPr="0008089F">
        <w:rPr>
          <w:rFonts w:cs="Arial"/>
          <w:snapToGrid w:val="0"/>
          <w:color w:val="000000"/>
          <w:szCs w:val="24"/>
          <w:lang w:val="cy-GB" w:eastAsia="en-US"/>
        </w:rPr>
        <w:t>:</w:t>
      </w:r>
    </w:p>
    <w:p w:rsidR="00885FCD" w:rsidRPr="0008089F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r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ab/>
      </w:r>
    </w:p>
    <w:p w:rsidR="008276D2" w:rsidRPr="0008089F" w:rsidRDefault="00885FCD" w:rsidP="002D6457">
      <w:pPr>
        <w:pStyle w:val="Headings"/>
        <w:numPr>
          <w:ilvl w:val="0"/>
          <w:numId w:val="19"/>
        </w:numPr>
        <w:spacing w:after="0" w:line="240" w:lineRule="auto"/>
        <w:ind w:left="426" w:firstLine="0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r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 xml:space="preserve">yn seiliedig ar safonau cenedlaethol y cytunwyd arnynt </w:t>
      </w:r>
    </w:p>
    <w:p w:rsidR="008276D2" w:rsidRPr="0008089F" w:rsidRDefault="00885FCD" w:rsidP="00646FFF">
      <w:pPr>
        <w:pStyle w:val="Headings"/>
        <w:numPr>
          <w:ilvl w:val="0"/>
          <w:numId w:val="14"/>
        </w:numPr>
        <w:spacing w:after="0" w:line="240" w:lineRule="auto"/>
        <w:ind w:left="709" w:hanging="283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r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 xml:space="preserve">yn cael eu cynnig gan gyrff dyfarnu sy’n cwrdd â’r meini prawf a gyhoeddwyd gan Lywodraeth Cymru ynghyd â’r </w:t>
      </w:r>
      <w:r w:rsidR="00310CED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 xml:space="preserve">Awdurdod Cymwysterau a </w:t>
      </w:r>
      <w:proofErr w:type="spellStart"/>
      <w:r w:rsidR="00310CED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Chwrciwlwm</w:t>
      </w:r>
      <w:proofErr w:type="spellEnd"/>
      <w:r w:rsidR="00310CED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 xml:space="preserve"> (QCA) a’r </w:t>
      </w:r>
      <w:r w:rsidR="00E70767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Cyngor Cwricwlwm, Arholiadau ac Asesu (</w:t>
      </w:r>
      <w:r w:rsidR="0060131A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CCEA</w:t>
      </w:r>
      <w:r w:rsidR="00E70767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)</w:t>
      </w:r>
      <w:r w:rsidR="0060131A" w:rsidRPr="0008089F">
        <w:rPr>
          <w:rStyle w:val="Normal1"/>
          <w:rFonts w:ascii="Arial" w:hAnsi="Arial"/>
          <w:noProof w:val="0"/>
          <w:color w:val="auto"/>
          <w:spacing w:val="0"/>
          <w:lang w:val="cy-GB"/>
        </w:rPr>
        <w:t xml:space="preserve"> </w:t>
      </w:r>
      <w:r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 xml:space="preserve">(yr awdurdodau rheoleiddio ar gyfer </w:t>
      </w:r>
      <w:r w:rsidR="00715CB9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C</w:t>
      </w:r>
      <w:r w:rsidR="0060131A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ymru</w:t>
      </w:r>
      <w:r w:rsidR="00715CB9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,</w:t>
      </w:r>
      <w:r w:rsidR="0060131A"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 xml:space="preserve"> </w:t>
      </w:r>
      <w:r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Lloegr a Gogledd Iwerddon), i sicrhau ansawdd a diogelu buddiannau ymgeiswyr</w:t>
      </w:r>
    </w:p>
    <w:p w:rsidR="00885FCD" w:rsidRPr="0008089F" w:rsidRDefault="00885FCD" w:rsidP="00646FFF">
      <w:pPr>
        <w:pStyle w:val="Headings"/>
        <w:numPr>
          <w:ilvl w:val="0"/>
          <w:numId w:val="14"/>
        </w:numPr>
        <w:spacing w:after="0" w:line="240" w:lineRule="auto"/>
        <w:ind w:left="709" w:hanging="425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r w:rsidRPr="0008089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yn cael eu monitro gan yr awdurdodau rheoleiddio yn unol â meini prawf a chodau ymarfer er mwyn sicrhau dibynadwyedd, cysondeb a thegwch ar draws yr holl gyrff dyfarnu sy’n cynnig cymwysterau tebyg.</w:t>
      </w:r>
    </w:p>
    <w:p w:rsidR="00646FFF" w:rsidRPr="0008089F" w:rsidRDefault="00646FFF" w:rsidP="00646FFF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646FFF" w:rsidRPr="0008089F" w:rsidRDefault="00646FFF" w:rsidP="0060131A">
      <w:pPr>
        <w:rPr>
          <w:rStyle w:val="Normal1"/>
          <w:rFonts w:cs="Arial"/>
          <w:szCs w:val="24"/>
          <w:lang w:val="cy-GB"/>
        </w:rPr>
      </w:pPr>
    </w:p>
    <w:p w:rsidR="0060131A" w:rsidRPr="0008089F" w:rsidRDefault="00885FCD" w:rsidP="0060131A">
      <w:pPr>
        <w:rPr>
          <w:rStyle w:val="Normal1"/>
          <w:rFonts w:cs="Arial"/>
          <w:szCs w:val="24"/>
          <w:lang w:val="cy-GB"/>
        </w:rPr>
      </w:pPr>
      <w:r w:rsidRPr="0008089F">
        <w:rPr>
          <w:rStyle w:val="Normal1"/>
          <w:rFonts w:cs="Arial"/>
          <w:szCs w:val="24"/>
          <w:lang w:val="cy-GB"/>
        </w:rPr>
        <w:t>I gael rhagor o wybodaeth am y Ffra</w:t>
      </w:r>
      <w:r w:rsidR="00CE094A" w:rsidRPr="0008089F">
        <w:rPr>
          <w:rStyle w:val="Normal1"/>
          <w:rFonts w:cs="Arial"/>
          <w:szCs w:val="24"/>
          <w:lang w:val="cy-GB"/>
        </w:rPr>
        <w:t>mwaith Cymwysterau Cenedlaethol, y</w:t>
      </w:r>
      <w:r w:rsidR="00507B3A" w:rsidRPr="0008089F">
        <w:rPr>
          <w:rStyle w:val="Normal1"/>
          <w:rFonts w:cs="Arial"/>
          <w:szCs w:val="24"/>
          <w:lang w:val="cy-GB"/>
        </w:rPr>
        <w:t xml:space="preserve"> Fframwaith Cymwysterau a Chredydau </w:t>
      </w:r>
      <w:r w:rsidRPr="0008089F">
        <w:rPr>
          <w:rStyle w:val="Normal1"/>
          <w:rFonts w:cs="Arial"/>
          <w:szCs w:val="24"/>
          <w:lang w:val="cy-GB"/>
        </w:rPr>
        <w:t>a’r cymwysterau achrededig ewch i:</w:t>
      </w:r>
    </w:p>
    <w:p w:rsidR="00465ABF" w:rsidRPr="0008089F" w:rsidRDefault="00465ABF" w:rsidP="0060131A">
      <w:pPr>
        <w:rPr>
          <w:rStyle w:val="Normal1"/>
          <w:rFonts w:cs="Arial"/>
          <w:szCs w:val="24"/>
          <w:lang w:val="cy-GB"/>
        </w:rPr>
      </w:pPr>
    </w:p>
    <w:p w:rsidR="0060131A" w:rsidRPr="0008089F" w:rsidRDefault="00885FCD" w:rsidP="0060131A">
      <w:pPr>
        <w:rPr>
          <w:rFonts w:cs="Arial"/>
          <w:snapToGrid w:val="0"/>
          <w:color w:val="000000"/>
          <w:szCs w:val="24"/>
          <w:lang w:val="cy-GB" w:eastAsia="en-US"/>
        </w:rPr>
      </w:pPr>
      <w:r w:rsidRPr="0008089F">
        <w:rPr>
          <w:rStyle w:val="Normal1"/>
          <w:rFonts w:cs="Arial"/>
          <w:szCs w:val="24"/>
          <w:lang w:val="cy-GB"/>
        </w:rPr>
        <w:lastRenderedPageBreak/>
        <w:t xml:space="preserve"> </w:t>
      </w:r>
      <w:hyperlink r:id="rId10" w:history="1">
        <w:r w:rsidR="0060131A" w:rsidRPr="0008089F">
          <w:rPr>
            <w:rStyle w:val="Hyperlink"/>
            <w:rFonts w:cs="Arial"/>
            <w:snapToGrid w:val="0"/>
            <w:szCs w:val="24"/>
            <w:lang w:val="cy-GB" w:eastAsia="en-US"/>
          </w:rPr>
          <w:t>http://www.ofqual.gov.uk/qualifications-assessments/89-articles/250-explaining-the-national-qualifications-framework</w:t>
        </w:r>
      </w:hyperlink>
      <w:r w:rsidR="0060131A"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 </w:t>
      </w:r>
    </w:p>
    <w:p w:rsidR="00885FCD" w:rsidRPr="003C27B8" w:rsidRDefault="00885FCD" w:rsidP="008276D2">
      <w:pPr>
        <w:rPr>
          <w:rStyle w:val="Normal1"/>
          <w:rFonts w:cs="Arial"/>
          <w:szCs w:val="24"/>
          <w:lang w:val="cy-GB"/>
        </w:rPr>
      </w:pPr>
      <w:r w:rsidRPr="0008089F">
        <w:rPr>
          <w:rStyle w:val="Normal1"/>
          <w:rFonts w:cs="Arial"/>
          <w:szCs w:val="24"/>
          <w:lang w:val="cy-GB"/>
        </w:rPr>
        <w:t xml:space="preserve">  </w:t>
      </w:r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Pam y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mae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angen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y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cymwysterau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hyn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arna i?</w:t>
      </w:r>
      <w:r w:rsidR="008A5DF5">
        <w:rPr>
          <w:rStyle w:val="Normal1"/>
          <w:rFonts w:ascii="Arial" w:hAnsi="Arial" w:cs="Arial"/>
          <w:b/>
          <w:szCs w:val="24"/>
          <w:lang w:val="es-ES"/>
        </w:rPr>
        <w:t xml:space="preserve"> </w:t>
      </w:r>
      <w:bookmarkStart w:id="0" w:name="_GoBack"/>
      <w:bookmarkEnd w:id="0"/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es-ES"/>
        </w:rPr>
      </w:pPr>
    </w:p>
    <w:p w:rsidR="0006483D" w:rsidRPr="0008089F" w:rsidRDefault="00197C15" w:rsidP="0006483D">
      <w:pPr>
        <w:rPr>
          <w:rFonts w:cs="Arial"/>
          <w:snapToGrid w:val="0"/>
          <w:color w:val="000000"/>
          <w:szCs w:val="24"/>
          <w:lang w:val="es-ES" w:eastAsia="en-US"/>
        </w:rPr>
      </w:pP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Ers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i’r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safonau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gael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eu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cyflwyno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gyntaf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yn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2004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mae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gofyn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i’r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ymgeiswyr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sy’n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dym</w:t>
      </w:r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>uno</w:t>
      </w:r>
      <w:proofErr w:type="spellEnd"/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>ennill</w:t>
      </w:r>
      <w:proofErr w:type="spellEnd"/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>statws</w:t>
      </w:r>
      <w:proofErr w:type="spellEnd"/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>Cynorthwywyr</w:t>
      </w:r>
      <w:proofErr w:type="spellEnd"/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C99" w:rsidRPr="0008089F">
        <w:rPr>
          <w:rFonts w:cs="Arial"/>
          <w:snapToGrid w:val="0"/>
          <w:color w:val="000000"/>
          <w:szCs w:val="24"/>
          <w:lang w:val="es-ES" w:eastAsia="en-US"/>
        </w:rPr>
        <w:t>Add</w:t>
      </w:r>
      <w:r w:rsidRPr="0008089F">
        <w:rPr>
          <w:rFonts w:cs="Arial"/>
          <w:snapToGrid w:val="0"/>
          <w:color w:val="000000"/>
          <w:szCs w:val="24"/>
          <w:lang w:val="es-ES" w:eastAsia="en-US"/>
        </w:rPr>
        <w:t>ysgu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Lefel</w:t>
      </w:r>
      <w:proofErr w:type="spellEnd"/>
      <w:r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Pr="0008089F">
        <w:rPr>
          <w:rFonts w:cs="Arial"/>
          <w:snapToGrid w:val="0"/>
          <w:color w:val="000000"/>
          <w:szCs w:val="24"/>
          <w:lang w:val="es-ES" w:eastAsia="en-US"/>
        </w:rPr>
        <w:t>Uwch</w:t>
      </w:r>
      <w:proofErr w:type="spellEnd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>gyflwyno</w:t>
      </w:r>
      <w:proofErr w:type="spellEnd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>tystiolaeth</w:t>
      </w:r>
      <w:proofErr w:type="spellEnd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>o’u</w:t>
      </w:r>
      <w:proofErr w:type="spellEnd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>sgiliau</w:t>
      </w:r>
      <w:proofErr w:type="spellEnd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>llythrennedd</w:t>
      </w:r>
      <w:proofErr w:type="spellEnd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>a’u</w:t>
      </w:r>
      <w:proofErr w:type="spellEnd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>sgiliau</w:t>
      </w:r>
      <w:proofErr w:type="spellEnd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>rhifedd</w:t>
      </w:r>
      <w:proofErr w:type="spellEnd"/>
      <w:r w:rsidR="0006483D" w:rsidRPr="0008089F">
        <w:rPr>
          <w:rFonts w:cs="Arial"/>
          <w:snapToGrid w:val="0"/>
          <w:color w:val="000000"/>
          <w:szCs w:val="24"/>
          <w:lang w:val="es-ES" w:eastAsia="en-US"/>
        </w:rPr>
        <w:t>.</w:t>
      </w:r>
      <w:r w:rsidR="009224B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Mae’r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gofyniad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hwn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ar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gyfer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statws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Cynorthwywyr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Addysgu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Lefel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Uwch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yn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gyffredin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i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Gymru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a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Lloegr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ac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mae’n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sicrhau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cysondeb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o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fewn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y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ddwy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wlad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.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Cadarnhaodd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yr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ymgynghoriadau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a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gynhaliwyd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yng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Nghymru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a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Lloegr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ynghylch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y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safonau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diwygiedig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ar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gyfer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Cynorthwywyr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Addysgu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Lefel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Uwch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yr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angen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i’r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gofyniad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hwn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barhau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.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Bernir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hefyd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fod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y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ffaith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bod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y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Safon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yn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gofyn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am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gymwysterau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a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gydnabyddir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yn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genedlaethol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o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fewn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y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meysydd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hyn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yn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rhywbeth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sy’n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fuddiol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i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ymgeiswyr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– o </w:t>
      </w:r>
      <w:proofErr w:type="spellStart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>ran</w:t>
      </w:r>
      <w:proofErr w:type="spellEnd"/>
      <w:r w:rsidR="00265B25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y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gallu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i’w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trosglwyddo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a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dyrchafiadau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 </w:t>
      </w:r>
      <w:proofErr w:type="spellStart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>posibl</w:t>
      </w:r>
      <w:proofErr w:type="spellEnd"/>
      <w:r w:rsidR="000E1397" w:rsidRPr="0008089F">
        <w:rPr>
          <w:rFonts w:cs="Arial"/>
          <w:snapToGrid w:val="0"/>
          <w:color w:val="000000"/>
          <w:szCs w:val="24"/>
          <w:lang w:val="es-ES" w:eastAsia="en-US"/>
        </w:rPr>
        <w:t xml:space="preserve">. 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pStyle w:val="Headings"/>
        <w:spacing w:after="0" w:line="240" w:lineRule="auto"/>
        <w:outlineLvl w:val="0"/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</w:pPr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  <w:t>Pa gymwysterau sy’n cael eu hystyried yn rhai derbyniol?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402"/>
      </w:tblGrid>
      <w:tr w:rsidR="00885FCD" w:rsidRPr="009D43EC" w:rsidTr="000B43B3">
        <w:tc>
          <w:tcPr>
            <w:tcW w:w="3227" w:type="dxa"/>
            <w:shd w:val="clear" w:color="auto" w:fill="E6E6E6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 xml:space="preserve">Y math o </w:t>
            </w: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gymwysterau</w:t>
            </w:r>
            <w:proofErr w:type="spellEnd"/>
          </w:p>
        </w:tc>
        <w:tc>
          <w:tcPr>
            <w:tcW w:w="2977" w:type="dxa"/>
            <w:shd w:val="clear" w:color="auto" w:fill="E6E6E6"/>
          </w:tcPr>
          <w:p w:rsidR="00885FCD" w:rsidRPr="00826DAE" w:rsidRDefault="00885FCD" w:rsidP="000B43B3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Llythrennedd</w:t>
            </w:r>
            <w:proofErr w:type="spellEnd"/>
          </w:p>
        </w:tc>
        <w:tc>
          <w:tcPr>
            <w:tcW w:w="3402" w:type="dxa"/>
            <w:shd w:val="clear" w:color="auto" w:fill="E6E6E6"/>
          </w:tcPr>
          <w:p w:rsidR="00885FCD" w:rsidRPr="00826DAE" w:rsidRDefault="00885FCD" w:rsidP="000B43B3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Rhifedd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TGAU</w:t>
            </w:r>
          </w:p>
        </w:tc>
        <w:tc>
          <w:tcPr>
            <w:tcW w:w="2977" w:type="dxa"/>
          </w:tcPr>
          <w:p w:rsidR="00885FCD" w:rsidRPr="00826DAE" w:rsidRDefault="00885FCD" w:rsidP="00826DA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826DAE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826DAE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826DAE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826DAE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826DAE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826DA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826DAE">
              <w:rPr>
                <w:rFonts w:cs="Arial"/>
                <w:sz w:val="22"/>
                <w:szCs w:val="22"/>
              </w:rPr>
              <w:t>)</w:t>
            </w:r>
            <w:r w:rsidRPr="00826DAE">
              <w:rPr>
                <w:rStyle w:val="Normal1"/>
                <w:rFonts w:ascii="Arial" w:hAnsi="Arial" w:cs="Arial"/>
                <w:sz w:val="22"/>
                <w:szCs w:val="22"/>
              </w:rPr>
              <w:t xml:space="preserve"> A*- C</w:t>
            </w:r>
          </w:p>
          <w:p w:rsidR="00885FCD" w:rsidRDefault="00885FCD" w:rsidP="00F139DD">
            <w:pPr>
              <w:pStyle w:val="Headings"/>
              <w:spacing w:after="0" w:line="240" w:lineRule="auto"/>
              <w:ind w:left="317"/>
              <w:rPr>
                <w:rStyle w:val="Normal1"/>
                <w:rFonts w:ascii="Arial" w:hAnsi="Arial" w:cs="Arial"/>
                <w:strike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F139DD" w:rsidRPr="0008089F" w:rsidRDefault="00F139DD" w:rsidP="00F139DD">
            <w:pPr>
              <w:pStyle w:val="Headings"/>
              <w:spacing w:after="0" w:line="240" w:lineRule="auto"/>
              <w:ind w:left="317"/>
              <w:rPr>
                <w:rStyle w:val="Normal1"/>
                <w:rFonts w:ascii="Arial" w:hAnsi="Arial" w:cs="Arial"/>
                <w:strike/>
                <w:noProof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94"/>
              </w:tabs>
              <w:spacing w:after="0" w:line="240" w:lineRule="auto"/>
              <w:ind w:hanging="720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A*- C</w:t>
            </w:r>
          </w:p>
        </w:tc>
      </w:tr>
      <w:tr w:rsidR="00885FCD" w:rsidRPr="009D43EC" w:rsidTr="000B43B3">
        <w:tc>
          <w:tcPr>
            <w:tcW w:w="3227" w:type="dxa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sylfaenol</w:t>
            </w:r>
            <w:proofErr w:type="spellEnd"/>
            <w:r w:rsidR="00816E03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816E03" w:rsidRPr="00826DAE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ond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ar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gael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yn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Lloegr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yn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awr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Tystysgr</w:t>
            </w:r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if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mewn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llythrennedd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oedolion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9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Ty</w:t>
            </w:r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stysgrif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mewn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rhifedd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oedolion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</w:tr>
      <w:tr w:rsidR="00885FCD" w:rsidRPr="009D43EC" w:rsidTr="000B43B3">
        <w:trPr>
          <w:trHeight w:val="1109"/>
        </w:trPr>
        <w:tc>
          <w:tcPr>
            <w:tcW w:w="3227" w:type="dxa"/>
          </w:tcPr>
          <w:p w:rsidR="00513360" w:rsidRDefault="00513360" w:rsidP="00513360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95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</w:p>
          <w:p w:rsidR="00C30218" w:rsidRDefault="00C30218" w:rsidP="00C30218">
            <w:pPr>
              <w:pStyle w:val="Headings"/>
              <w:spacing w:after="0" w:line="240" w:lineRule="auto"/>
              <w:ind w:left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C30218" w:rsidRPr="00826DAE" w:rsidRDefault="00C30218" w:rsidP="00C30218">
            <w:pPr>
              <w:pStyle w:val="Headings"/>
              <w:spacing w:after="0" w:line="240" w:lineRule="auto"/>
              <w:ind w:left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885FCD" w:rsidRPr="00826DAE" w:rsidRDefault="00513360" w:rsidP="00513360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95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</w:t>
            </w:r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llweddol</w:t>
            </w:r>
            <w:proofErr w:type="spellEnd"/>
          </w:p>
        </w:tc>
        <w:tc>
          <w:tcPr>
            <w:tcW w:w="2977" w:type="dxa"/>
          </w:tcPr>
          <w:p w:rsidR="00513360" w:rsidRDefault="00513360" w:rsidP="000B43B3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Cyfathrebu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  <w:p w:rsidR="00C30218" w:rsidRPr="00826DAE" w:rsidRDefault="00C30218" w:rsidP="00C30218">
            <w:pPr>
              <w:pStyle w:val="Headings"/>
              <w:spacing w:after="0" w:line="240" w:lineRule="auto"/>
              <w:ind w:left="317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885FCD" w:rsidRPr="00826DAE" w:rsidRDefault="0008089F" w:rsidP="0008089F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Allwedol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-</w:t>
            </w:r>
            <w:r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Cyfathrebu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</w:tcPr>
          <w:p w:rsidR="00513360" w:rsidRDefault="00513360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9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Cymhwyso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  <w:p w:rsidR="00C30218" w:rsidRPr="00826DAE" w:rsidRDefault="00C30218" w:rsidP="00C30218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08089F" w:rsidRPr="00F139DD" w:rsidRDefault="0008089F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94"/>
              </w:tabs>
              <w:spacing w:after="0" w:line="240" w:lineRule="auto"/>
              <w:ind w:hanging="720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Allweddol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</w:p>
          <w:p w:rsidR="00885FCD" w:rsidRPr="00826DAE" w:rsidRDefault="0008089F" w:rsidP="0008089F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  <w:lang w:val="en-GB" w:eastAsia="en-GB"/>
              </w:rPr>
              <w:t xml:space="preserve">     </w:t>
            </w:r>
            <w:proofErr w:type="spellStart"/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</w:t>
            </w:r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ymhwyso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</w:tr>
      <w:tr w:rsidR="00885FCD" w:rsidRPr="009D43EC" w:rsidTr="000B43B3">
        <w:tc>
          <w:tcPr>
            <w:tcW w:w="3227" w:type="dxa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ar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gyfer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Siaradwyr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Ieithoedd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Eraill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(ESOL)</w:t>
            </w:r>
          </w:p>
        </w:tc>
        <w:tc>
          <w:tcPr>
            <w:tcW w:w="2977" w:type="dxa"/>
          </w:tcPr>
          <w:p w:rsidR="00885FCD" w:rsidRPr="00826DAE" w:rsidRDefault="00513360" w:rsidP="000B43B3">
            <w:pPr>
              <w:pStyle w:val="Headings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Cymwysterau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bywyd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</w:tcPr>
          <w:p w:rsidR="00885FCD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0B43B3" w:rsidRPr="00826DAE" w:rsidRDefault="000B43B3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</w:tc>
      </w:tr>
    </w:tbl>
    <w:p w:rsidR="00646FFF" w:rsidRDefault="00646FFF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885FCD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Mae’n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bosib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y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bydd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tystiolaeth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o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gyrhaeddiad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mewn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rhai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cymwysterau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lefel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3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hefyd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bodloni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safon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11.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Dyma’r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cymwysterau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lefel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3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sy’n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cael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eu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hystyried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dderbyniol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:</w:t>
      </w:r>
    </w:p>
    <w:p w:rsidR="000B43B3" w:rsidRPr="00F20C08" w:rsidRDefault="000B43B3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402"/>
      </w:tblGrid>
      <w:tr w:rsidR="00885FCD" w:rsidRPr="009D43EC" w:rsidTr="000B43B3">
        <w:tc>
          <w:tcPr>
            <w:tcW w:w="3227" w:type="dxa"/>
            <w:shd w:val="clear" w:color="auto" w:fill="E6E6E6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 xml:space="preserve">Y math o </w:t>
            </w: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gymhwyster</w:t>
            </w:r>
            <w:r w:rsid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au</w:t>
            </w:r>
            <w:proofErr w:type="spellEnd"/>
          </w:p>
        </w:tc>
        <w:tc>
          <w:tcPr>
            <w:tcW w:w="2977" w:type="dxa"/>
            <w:shd w:val="clear" w:color="auto" w:fill="E6E6E6"/>
          </w:tcPr>
          <w:p w:rsidR="00885FCD" w:rsidRPr="00826DAE" w:rsidRDefault="00885FCD" w:rsidP="00826DAE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Llythrennedd</w:t>
            </w:r>
            <w:proofErr w:type="spellEnd"/>
          </w:p>
        </w:tc>
        <w:tc>
          <w:tcPr>
            <w:tcW w:w="3402" w:type="dxa"/>
            <w:shd w:val="clear" w:color="auto" w:fill="E6E6E6"/>
          </w:tcPr>
          <w:p w:rsidR="00885FCD" w:rsidRPr="00826DAE" w:rsidRDefault="00885FCD" w:rsidP="00826DAE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Rhifedd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646FFF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TAG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Safon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Uwch</w:t>
            </w:r>
            <w:proofErr w:type="spellEnd"/>
          </w:p>
        </w:tc>
        <w:tc>
          <w:tcPr>
            <w:tcW w:w="2977" w:type="dxa"/>
          </w:tcPr>
          <w:p w:rsidR="00885FCD" w:rsidRPr="00646FFF" w:rsidRDefault="00885FCD" w:rsidP="00826DAE">
            <w:pPr>
              <w:numPr>
                <w:ilvl w:val="0"/>
                <w:numId w:val="16"/>
              </w:numPr>
              <w:ind w:left="317" w:hanging="283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iaith</w:t>
            </w:r>
            <w:proofErr w:type="spellEnd"/>
          </w:p>
          <w:p w:rsidR="00885FCD" w:rsidRPr="00826DAE" w:rsidRDefault="00885FCD" w:rsidP="00826DAE">
            <w:pPr>
              <w:numPr>
                <w:ilvl w:val="0"/>
                <w:numId w:val="16"/>
              </w:numPr>
              <w:ind w:left="317" w:hanging="283"/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826DAE">
              <w:t xml:space="preserve"> </w:t>
            </w:r>
            <w:proofErr w:type="spellStart"/>
            <w:r w:rsidRPr="00826DAE">
              <w:t>llên</w:t>
            </w:r>
            <w:proofErr w:type="spellEnd"/>
          </w:p>
          <w:p w:rsidR="00885FCD" w:rsidRPr="00646FFF" w:rsidRDefault="00885FCD" w:rsidP="00826DAE">
            <w:pPr>
              <w:numPr>
                <w:ilvl w:val="0"/>
                <w:numId w:val="16"/>
              </w:numPr>
              <w:ind w:left="317" w:hanging="283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826DAE">
              <w:t xml:space="preserve"> </w:t>
            </w:r>
            <w:proofErr w:type="spellStart"/>
            <w:r w:rsidRPr="00826DAE">
              <w:t>iaith</w:t>
            </w:r>
            <w:proofErr w:type="spellEnd"/>
            <w:r w:rsidRPr="00826DAE">
              <w:t xml:space="preserve"> a </w:t>
            </w:r>
            <w:proofErr w:type="spellStart"/>
            <w:r w:rsidRPr="00826DAE">
              <w:t>llên</w:t>
            </w:r>
            <w:proofErr w:type="spellEnd"/>
          </w:p>
        </w:tc>
        <w:tc>
          <w:tcPr>
            <w:tcW w:w="3402" w:type="dxa"/>
          </w:tcPr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Defnyddio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Bellach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Ystadegau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646FFF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TAG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Safon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UG</w:t>
            </w:r>
          </w:p>
        </w:tc>
        <w:tc>
          <w:tcPr>
            <w:tcW w:w="2977" w:type="dxa"/>
          </w:tcPr>
          <w:p w:rsidR="00885FCD" w:rsidRPr="00826DAE" w:rsidRDefault="00885FCD" w:rsidP="00826DAE">
            <w:pPr>
              <w:numPr>
                <w:ilvl w:val="0"/>
                <w:numId w:val="16"/>
              </w:numPr>
              <w:ind w:left="317" w:hanging="283"/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826DAE">
              <w:t xml:space="preserve"> </w:t>
            </w:r>
            <w:proofErr w:type="spellStart"/>
            <w:r w:rsidRPr="00826DAE">
              <w:t>iaith</w:t>
            </w:r>
            <w:proofErr w:type="spellEnd"/>
          </w:p>
          <w:p w:rsidR="00885FCD" w:rsidRPr="00646FFF" w:rsidRDefault="00885FCD" w:rsidP="00826DAE">
            <w:pPr>
              <w:numPr>
                <w:ilvl w:val="0"/>
                <w:numId w:val="16"/>
              </w:numPr>
              <w:ind w:left="317" w:hanging="283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llên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646FFF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>Saesneg/Cymraeg (iaith gyntaf)</w:t>
            </w:r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a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llên</w:t>
            </w:r>
            <w:proofErr w:type="spellEnd"/>
          </w:p>
        </w:tc>
        <w:tc>
          <w:tcPr>
            <w:tcW w:w="3402" w:type="dxa"/>
          </w:tcPr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Defnyddio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Bellach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Ystadegau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</w:p>
          <w:p w:rsidR="00885FCD" w:rsidRPr="00646FFF" w:rsidRDefault="00885FCD" w:rsidP="00C30218">
            <w:pPr>
              <w:pStyle w:val="Headings"/>
              <w:spacing w:after="0" w:line="240" w:lineRule="auto"/>
              <w:ind w:left="317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</w:tc>
      </w:tr>
      <w:tr w:rsidR="00816E03" w:rsidRPr="009D43EC" w:rsidTr="000B43B3">
        <w:tc>
          <w:tcPr>
            <w:tcW w:w="3227" w:type="dxa"/>
          </w:tcPr>
          <w:p w:rsidR="00816E03" w:rsidRPr="00646FFF" w:rsidRDefault="00816E03" w:rsidP="00826DAE">
            <w:pPr>
              <w:rPr>
                <w:rStyle w:val="Normal1"/>
                <w:rFonts w:ascii="Arial" w:hAnsi="Arial" w:cs="Arial"/>
                <w:sz w:val="22"/>
                <w:szCs w:val="22"/>
              </w:rPr>
            </w:pPr>
            <w:r w:rsidRPr="00646FFF">
              <w:rPr>
                <w:rFonts w:cs="Arial"/>
                <w:sz w:val="22"/>
                <w:szCs w:val="22"/>
              </w:rPr>
              <w:t>Essential Skills Wales (ESW)</w:t>
            </w:r>
          </w:p>
          <w:p w:rsidR="00C30218" w:rsidRDefault="00C30218" w:rsidP="00826DAE">
            <w:pPr>
              <w:rPr>
                <w:rStyle w:val="Normal1"/>
                <w:rFonts w:ascii="Arial" w:hAnsi="Arial" w:cs="Arial"/>
                <w:sz w:val="22"/>
                <w:szCs w:val="22"/>
              </w:rPr>
            </w:pPr>
          </w:p>
          <w:p w:rsidR="00C30218" w:rsidRDefault="00C30218" w:rsidP="00826DAE">
            <w:pPr>
              <w:rPr>
                <w:rStyle w:val="Normal1"/>
                <w:rFonts w:ascii="Arial" w:hAnsi="Arial" w:cs="Arial"/>
                <w:sz w:val="22"/>
                <w:szCs w:val="22"/>
              </w:rPr>
            </w:pPr>
          </w:p>
          <w:p w:rsidR="00816E03" w:rsidRPr="00646FFF" w:rsidRDefault="00816E03" w:rsidP="00826DAE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allweddol</w:t>
            </w:r>
            <w:proofErr w:type="spellEnd"/>
          </w:p>
        </w:tc>
        <w:tc>
          <w:tcPr>
            <w:tcW w:w="2977" w:type="dxa"/>
          </w:tcPr>
          <w:p w:rsidR="00816E03" w:rsidRPr="00F139DD" w:rsidRDefault="00513360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Cyfathrebu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Lefel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3</w:t>
            </w:r>
          </w:p>
          <w:p w:rsidR="00C30218" w:rsidRPr="00F139DD" w:rsidRDefault="00C30218" w:rsidP="00C30218">
            <w:pPr>
              <w:pStyle w:val="Headings"/>
              <w:spacing w:after="0" w:line="240" w:lineRule="auto"/>
              <w:ind w:left="317"/>
              <w:rPr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08089F" w:rsidRPr="00F139DD" w:rsidRDefault="0008089F" w:rsidP="00826DA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hanging="720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 w:rsidRPr="00F139DD">
              <w:rPr>
                <w:rStyle w:val="Normal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sz w:val="22"/>
                <w:szCs w:val="22"/>
              </w:rPr>
              <w:t>Allweddol</w:t>
            </w:r>
            <w:proofErr w:type="spellEnd"/>
            <w:r w:rsidRPr="00F139DD">
              <w:rPr>
                <w:rStyle w:val="Normal1"/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816E03" w:rsidRPr="00F139DD" w:rsidRDefault="00F139DD" w:rsidP="0008089F">
            <w:pPr>
              <w:rPr>
                <w:rFonts w:cs="Arial"/>
                <w:sz w:val="22"/>
                <w:szCs w:val="22"/>
              </w:rPr>
            </w:pPr>
            <w:r w:rsidRPr="00F139DD">
              <w:rPr>
                <w:rStyle w:val="Normal1"/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="008276D2" w:rsidRPr="00F139DD">
              <w:rPr>
                <w:rStyle w:val="Normal1"/>
                <w:rFonts w:ascii="Arial" w:hAnsi="Arial" w:cs="Arial"/>
                <w:sz w:val="22"/>
                <w:szCs w:val="22"/>
              </w:rPr>
              <w:t>Cyfathrebu</w:t>
            </w:r>
            <w:proofErr w:type="spellEnd"/>
            <w:r w:rsidR="008276D2" w:rsidRPr="00F139DD">
              <w:rPr>
                <w:rStyle w:val="Normal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276D2" w:rsidRPr="00F139DD">
              <w:rPr>
                <w:rStyle w:val="Normal1"/>
                <w:rFonts w:ascii="Arial" w:hAnsi="Arial" w:cs="Arial"/>
                <w:sz w:val="22"/>
                <w:szCs w:val="22"/>
              </w:rPr>
              <w:t>L</w:t>
            </w:r>
            <w:r w:rsidR="00B43015" w:rsidRPr="00F139DD">
              <w:rPr>
                <w:rStyle w:val="Normal1"/>
                <w:rFonts w:ascii="Arial" w:hAnsi="Arial" w:cs="Arial"/>
                <w:sz w:val="22"/>
                <w:szCs w:val="22"/>
              </w:rPr>
              <w:t>efel</w:t>
            </w:r>
            <w:proofErr w:type="spellEnd"/>
            <w:r w:rsidR="00B43015" w:rsidRPr="00F139DD">
              <w:rPr>
                <w:rStyle w:val="Normal1"/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3402" w:type="dxa"/>
          </w:tcPr>
          <w:p w:rsidR="00513360" w:rsidRPr="00F139DD" w:rsidRDefault="00513360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Cymhwyso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Lefel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3</w:t>
            </w:r>
          </w:p>
          <w:p w:rsidR="00C30218" w:rsidRPr="00F139DD" w:rsidRDefault="00C30218" w:rsidP="00C30218">
            <w:pPr>
              <w:pStyle w:val="Headings"/>
              <w:spacing w:after="0" w:line="240" w:lineRule="auto"/>
              <w:ind w:left="317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F139DD" w:rsidRPr="00F139DD" w:rsidRDefault="0008089F" w:rsidP="00C30218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Allweddol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F139DD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–</w:t>
            </w:r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</w:p>
          <w:p w:rsidR="00816E03" w:rsidRPr="00F139DD" w:rsidRDefault="00F139DD" w:rsidP="00F139DD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  <w:lang w:val="en-GB" w:eastAsia="en-GB"/>
              </w:rPr>
              <w:t xml:space="preserve">      </w:t>
            </w:r>
            <w:proofErr w:type="spellStart"/>
            <w:r w:rsidR="008276D2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Cymhwyso</w:t>
            </w:r>
            <w:proofErr w:type="spellEnd"/>
            <w:r w:rsidR="008276D2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8276D2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</w:t>
            </w:r>
            <w:proofErr w:type="spellEnd"/>
            <w:r w:rsidR="008276D2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8276D2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="00B43015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="00B43015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3</w:t>
            </w:r>
          </w:p>
          <w:p w:rsidR="00C30218" w:rsidRPr="00F139DD" w:rsidRDefault="00C30218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FE3C35" w:rsidRDefault="00FE3C35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Gadewais yr ysgol cyn i TGAU ddod i fodolaeth. Ydy fy nghymwysterau’n dal yn ddilys?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 cymwysterau cenedlaethol cydnabyddedig hŷn, gan gynnwys llwyddo mewn arholiadau Safon Gyffredin TAG (</w:t>
      </w:r>
      <w:r w:rsidRPr="00F20C08">
        <w:rPr>
          <w:rFonts w:cs="Arial"/>
          <w:i/>
          <w:snapToGrid w:val="0"/>
          <w:color w:val="000000"/>
          <w:szCs w:val="24"/>
          <w:lang w:val="cy-GB"/>
        </w:rPr>
        <w:t>GCE O-level</w:t>
      </w:r>
      <w:r w:rsidRPr="00F20C08">
        <w:rPr>
          <w:rFonts w:cs="Arial"/>
          <w:snapToGrid w:val="0"/>
          <w:color w:val="000000"/>
          <w:szCs w:val="24"/>
          <w:lang w:val="cy-GB"/>
        </w:rPr>
        <w:t>) a TAU Gradd 1 (</w:t>
      </w:r>
      <w:r w:rsidRPr="00F20C08">
        <w:rPr>
          <w:rFonts w:cs="Arial"/>
          <w:i/>
          <w:snapToGrid w:val="0"/>
          <w:color w:val="000000"/>
          <w:szCs w:val="24"/>
          <w:lang w:val="cy-GB"/>
        </w:rPr>
        <w:t>CSE grade 1</w:t>
      </w:r>
      <w:r w:rsidRPr="00F20C08">
        <w:rPr>
          <w:rFonts w:cs="Arial"/>
          <w:snapToGrid w:val="0"/>
          <w:color w:val="000000"/>
          <w:szCs w:val="24"/>
          <w:lang w:val="cy-GB"/>
        </w:rPr>
        <w:t>), yn dderbyniol o ran bodloni Safon 11 hefyd.</w:t>
      </w: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Cyflwynwyd Tystysgrif Addysg Estynedig (TAE/</w:t>
      </w:r>
      <w:r w:rsidRPr="00F20C08">
        <w:rPr>
          <w:rFonts w:cs="Arial"/>
          <w:i/>
          <w:snapToGrid w:val="0"/>
          <w:color w:val="000000"/>
          <w:szCs w:val="24"/>
          <w:lang w:val="cy-GB"/>
        </w:rPr>
        <w:t>CEE</w:t>
      </w:r>
      <w:r w:rsidRPr="00F20C08">
        <w:rPr>
          <w:rFonts w:cs="Arial"/>
          <w:snapToGrid w:val="0"/>
          <w:color w:val="000000"/>
          <w:szCs w:val="24"/>
          <w:lang w:val="cy-GB"/>
        </w:rPr>
        <w:t>) ym 1976 ac fe’i cefnogwyd gan gonsortiwm o fyrddau TAG a TAU. Ardystiwyd bod Graddau TAE I, II  a III yn gyfwerth ag o leiaf gradd C yn yr arholiad Safon Gyffredin. Gan hynny, mae llwyddo ar raddau I, II a III mewn Saesneg a Mathemateg yn dderbyniol er mwyn bodloni Safon 11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Mae’r cymwysterau a ganlyn yn rhai derbyniol: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402"/>
      </w:tblGrid>
      <w:tr w:rsidR="00885FCD" w:rsidRPr="009D43EC" w:rsidTr="000B43B3">
        <w:tc>
          <w:tcPr>
            <w:tcW w:w="3227" w:type="dxa"/>
            <w:shd w:val="clear" w:color="auto" w:fill="E6E6E6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 xml:space="preserve">Y math o </w:t>
            </w: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gymhwyster</w:t>
            </w:r>
            <w:proofErr w:type="spellEnd"/>
          </w:p>
        </w:tc>
        <w:tc>
          <w:tcPr>
            <w:tcW w:w="2977" w:type="dxa"/>
            <w:shd w:val="clear" w:color="auto" w:fill="E6E6E6"/>
          </w:tcPr>
          <w:p w:rsidR="00885FCD" w:rsidRPr="00826DAE" w:rsidRDefault="00885FCD" w:rsidP="00826DAE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Llythrennedd</w:t>
            </w:r>
            <w:proofErr w:type="spellEnd"/>
          </w:p>
        </w:tc>
        <w:tc>
          <w:tcPr>
            <w:tcW w:w="3402" w:type="dxa"/>
            <w:shd w:val="clear" w:color="auto" w:fill="E6E6E6"/>
          </w:tcPr>
          <w:p w:rsidR="00885FCD" w:rsidRPr="00826DAE" w:rsidRDefault="00885FCD" w:rsidP="00826DAE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Rhifedd</w:t>
            </w:r>
            <w:proofErr w:type="spellEnd"/>
          </w:p>
        </w:tc>
      </w:tr>
      <w:tr w:rsidR="00885FCD" w:rsidRPr="009D43EC" w:rsidTr="000B43B3">
        <w:trPr>
          <w:trHeight w:val="820"/>
        </w:trPr>
        <w:tc>
          <w:tcPr>
            <w:tcW w:w="3227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TAG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Llwyddiant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mewn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TAG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Safon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Gyffredin</w:t>
            </w:r>
            <w:proofErr w:type="spellEnd"/>
          </w:p>
        </w:tc>
        <w:tc>
          <w:tcPr>
            <w:tcW w:w="2977" w:type="dxa"/>
          </w:tcPr>
          <w:p w:rsidR="00885FCD" w:rsidRPr="0008089F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Normal1"/>
                <w:rFonts w:ascii="Arial" w:hAnsi="Arial" w:cs="Arial"/>
                <w:strike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F139DD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 xml:space="preserve">neu </w:t>
            </w:r>
            <w:r w:rsidRPr="00826DAE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>Cymraeg (iaith gyntaf)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</w:p>
          <w:p w:rsidR="00885FCD" w:rsidRDefault="00885FCD" w:rsidP="00C30218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>/Cymraeg (iaith gyntaf)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C30218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Llên</w:t>
            </w:r>
            <w:proofErr w:type="spellEnd"/>
          </w:p>
          <w:p w:rsidR="00C30218" w:rsidRPr="00826DAE" w:rsidRDefault="00C30218" w:rsidP="00C30218">
            <w:pPr>
              <w:pStyle w:val="Headings"/>
              <w:spacing w:after="0" w:line="240" w:lineRule="auto"/>
              <w:ind w:left="176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TAG</w:t>
            </w:r>
          </w:p>
        </w:tc>
        <w:tc>
          <w:tcPr>
            <w:tcW w:w="2977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neu</w:t>
            </w:r>
            <w:proofErr w:type="spellEnd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Cymraeg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gyntaf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) </w:t>
            </w:r>
            <w:proofErr w:type="spellStart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Llên</w:t>
            </w:r>
            <w:proofErr w:type="spellEnd"/>
          </w:p>
          <w:p w:rsidR="00885FCD" w:rsidRPr="00826DAE" w:rsidRDefault="00885FCD" w:rsidP="00F139DD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neu</w:t>
            </w:r>
            <w:proofErr w:type="spellEnd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826DAE">
              <w:rPr>
                <w:rStyle w:val="Normal1"/>
                <w:rFonts w:ascii="Arial" w:hAnsi="Arial"/>
                <w:noProof w:val="0"/>
                <w:sz w:val="22"/>
              </w:rPr>
              <w:t>/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Cymraeg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gyntaf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)</w:t>
            </w:r>
            <w:r w:rsidRPr="00826DAE">
              <w:rPr>
                <w:rStyle w:val="Normal1"/>
                <w:rFonts w:ascii="Arial" w:hAnsi="Arial"/>
                <w:noProof w:val="0"/>
                <w:sz w:val="22"/>
              </w:rPr>
              <w:t xml:space="preserve"> </w:t>
            </w:r>
            <w:r w:rsidR="0008089F">
              <w:rPr>
                <w:rStyle w:val="Normal1"/>
                <w:rFonts w:ascii="Arial" w:hAnsi="Arial"/>
                <w:noProof w:val="0"/>
                <w:sz w:val="22"/>
              </w:rPr>
              <w:t xml:space="preserve"> </w:t>
            </w:r>
            <w:proofErr w:type="spellStart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Gradd</w:t>
            </w:r>
            <w:proofErr w:type="spellEnd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1</w:t>
            </w:r>
          </w:p>
        </w:tc>
        <w:tc>
          <w:tcPr>
            <w:tcW w:w="3402" w:type="dxa"/>
          </w:tcPr>
          <w:p w:rsidR="00885FCD" w:rsidRPr="00F139DD" w:rsidRDefault="0008089F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</w:t>
            </w:r>
            <w:r w:rsidR="00885FCD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radd</w:t>
            </w:r>
            <w:proofErr w:type="spellEnd"/>
            <w:r w:rsidR="00885FCD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I</w:t>
            </w:r>
          </w:p>
          <w:p w:rsidR="0008089F" w:rsidRPr="00F139DD" w:rsidRDefault="0008089F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Rhifyddeg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TAE</w:t>
            </w:r>
          </w:p>
        </w:tc>
        <w:tc>
          <w:tcPr>
            <w:tcW w:w="2977" w:type="dxa"/>
          </w:tcPr>
          <w:p w:rsidR="00F139DD" w:rsidRDefault="00885FCD" w:rsidP="00F139DD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1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F139DD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 xml:space="preserve"> neu Cymraeg (iaith gyntaf) </w:t>
            </w:r>
            <w:proofErr w:type="spellStart"/>
            <w:r w:rsid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Llên</w:t>
            </w:r>
            <w:proofErr w:type="spellEnd"/>
          </w:p>
          <w:p w:rsidR="0008089F" w:rsidRPr="00F139DD" w:rsidRDefault="0008089F" w:rsidP="009D43EC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1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/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Cymraeg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gyntaf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)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Graddau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I, II a III</w:t>
            </w:r>
          </w:p>
          <w:p w:rsidR="0008089F" w:rsidRPr="00826DAE" w:rsidRDefault="0008089F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85FCD" w:rsidRPr="00F139DD" w:rsidRDefault="0008089F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</w:t>
            </w:r>
            <w:r w:rsidR="00885FCD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raddau</w:t>
            </w:r>
            <w:proofErr w:type="spellEnd"/>
            <w:r w:rsidR="00885FCD" w:rsidRPr="00F139DD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I, II a III</w:t>
            </w:r>
          </w:p>
        </w:tc>
      </w:tr>
    </w:tbl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Style w:val="Normal1"/>
          <w:rFonts w:cs="Arial"/>
          <w:szCs w:val="24"/>
        </w:rPr>
        <w:tab/>
      </w:r>
    </w:p>
    <w:p w:rsidR="00885FCD" w:rsidRPr="00F20C08" w:rsidRDefault="00885FCD" w:rsidP="00885FCD">
      <w:pPr>
        <w:rPr>
          <w:rFonts w:cs="Arial"/>
          <w:szCs w:val="24"/>
          <w:lang w:val="cy-GB"/>
        </w:rPr>
      </w:pPr>
      <w:r w:rsidRPr="00F20C08">
        <w:rPr>
          <w:rFonts w:cs="Arial"/>
          <w:b/>
          <w:bCs/>
          <w:szCs w:val="24"/>
          <w:lang w:val="cy-GB"/>
        </w:rPr>
        <w:t xml:space="preserve">Noder. </w:t>
      </w:r>
      <w:r w:rsidRPr="00F20C08">
        <w:rPr>
          <w:rFonts w:cs="Arial"/>
          <w:szCs w:val="24"/>
          <w:lang w:val="cy-GB"/>
        </w:rPr>
        <w:t xml:space="preserve">Amrywiai teitlau dyfarniadau Mathemateg a Saesneg ar draws cyrff yfarnu ac ar draws amser. Roedd teitlau mathemateg yn cynnwys y canlynol (ond heb fod yn gyfyngedig iddynt) ‘mathemateg gymwysedig’, ‘mathemateg a mecaneg ddamcaniaethol’, ‘mathemateg bur a thebygolrwydd’, ‘mathemateg fasnachol’, ‘mathemateg gyffredinol’ ‘mathemateg fodern’, ‘mathemateg dechnegol’, ‘mathemateg ac ystadegau’ ac ‘astudiaethau mathemategol’. </w:t>
      </w:r>
    </w:p>
    <w:p w:rsidR="00885FCD" w:rsidRPr="00F20C08" w:rsidRDefault="00885FCD" w:rsidP="00885FCD">
      <w:pPr>
        <w:rPr>
          <w:rFonts w:cs="Arial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zCs w:val="24"/>
          <w:lang w:val="cy-GB"/>
        </w:rPr>
      </w:pPr>
      <w:r w:rsidRPr="00F20C08">
        <w:rPr>
          <w:rFonts w:cs="Arial"/>
          <w:szCs w:val="24"/>
          <w:lang w:val="cy-GB"/>
        </w:rPr>
        <w:t>Gan hynny, at ddiben Safon 11, mae llwyddiant mewn arholiadau Safon Gyffredin neu radd 1 TAU mewn mathemateg neu rifyddeg neu amrywiaethau o hynny yn dderbyniol. Fodd bynnag, nid yw pynciau Safon Gyffredin/TAU gyda rhai cydrannau mathemategol, e.e. astudiaethau busnes/masnachol neu gyfrifeg yn dderbyniol. Yn yr un modd, gallai fod peth amrywiaeth yn union deitlau dyfarniadau mewn Saesneg.</w:t>
      </w:r>
    </w:p>
    <w:p w:rsidR="00885FCD" w:rsidRPr="00F20C08" w:rsidRDefault="00885FCD" w:rsidP="00885FCD">
      <w:pPr>
        <w:pStyle w:val="Headings"/>
        <w:spacing w:after="0" w:line="240" w:lineRule="auto"/>
        <w:ind w:left="720" w:hanging="720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646FFF" w:rsidRDefault="00646FFF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Sut ydw i’n gwybod a yw fy ngradd Safon Gyffredin gyfwerth â llwyddiant?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646FFF" w:rsidRDefault="00885FCD" w:rsidP="00885FCD">
      <w:pPr>
        <w:pStyle w:val="BodyText2"/>
        <w:rPr>
          <w:rFonts w:ascii="Arial" w:hAnsi="Arial" w:cs="Arial"/>
          <w:snapToGrid/>
          <w:color w:val="auto"/>
          <w:sz w:val="24"/>
          <w:szCs w:val="24"/>
          <w:lang w:val="cy-GB" w:eastAsia="en-GB"/>
        </w:rPr>
      </w:pPr>
      <w:r w:rsidRPr="00646FFF">
        <w:rPr>
          <w:rFonts w:ascii="Arial" w:hAnsi="Arial" w:cs="Arial"/>
          <w:snapToGrid/>
          <w:color w:val="auto"/>
          <w:sz w:val="24"/>
          <w:szCs w:val="24"/>
          <w:lang w:val="cy-GB" w:eastAsia="en-GB"/>
        </w:rPr>
        <w:t>Cyn haf 1975, roedd gan bob bwrdd Safon Gyffredin ei system raddio ei hun; fodd bynnag, mae’r tystysgrifau a roddwyd yn nodi’n glir bod yr ymgeisydd wedi llwyddo. Nid oedd y rhan fwyaf o dystysgrifau’n cynnwys y radd a ddyfarnwyd; byddai’r rhain yn cael eu rhoi ar wahân. O haf 1975 ymlaen, mabwysiadodd yr holl fyrddau’r un system, gyda graddau A i C cyfwerth â’r graddau llwyddo blaenorol. Bydd angen bod ymgeiswyr sydd wedi gwneud arholiadau safon Gyffredin o fis Mehefin 1975 ymlaen wedi ennill gradd C neu’n uwch.</w:t>
      </w:r>
    </w:p>
    <w:p w:rsidR="00885FCD" w:rsidRPr="00646FFF" w:rsidRDefault="00885FCD" w:rsidP="00885FCD">
      <w:pPr>
        <w:jc w:val="both"/>
        <w:rPr>
          <w:rFonts w:cs="Arial"/>
          <w:szCs w:val="24"/>
          <w:lang w:val="cy-GB"/>
        </w:rPr>
      </w:pPr>
    </w:p>
    <w:p w:rsidR="008276D2" w:rsidRPr="00646FFF" w:rsidRDefault="008276D2" w:rsidP="00885FCD">
      <w:pPr>
        <w:jc w:val="both"/>
        <w:rPr>
          <w:rFonts w:cs="Arial"/>
          <w:szCs w:val="24"/>
          <w:lang w:val="cy-GB"/>
        </w:rPr>
      </w:pPr>
    </w:p>
    <w:p w:rsidR="008276D2" w:rsidRPr="00646FFF" w:rsidRDefault="008276D2" w:rsidP="00885FCD">
      <w:pPr>
        <w:jc w:val="both"/>
        <w:rPr>
          <w:rFonts w:cs="Arial"/>
          <w:szCs w:val="24"/>
          <w:lang w:val="cy-GB"/>
        </w:rPr>
      </w:pPr>
    </w:p>
    <w:p w:rsidR="008276D2" w:rsidRDefault="008276D2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513360" w:rsidRDefault="006C39FB" w:rsidP="006C39FB">
      <w:pPr>
        <w:tabs>
          <w:tab w:val="left" w:pos="915"/>
        </w:tabs>
        <w:jc w:val="both"/>
        <w:rPr>
          <w:rFonts w:cs="Arial"/>
          <w:b/>
          <w:snapToGrid w:val="0"/>
          <w:color w:val="000000"/>
          <w:szCs w:val="24"/>
          <w:lang w:val="cy-GB"/>
        </w:rPr>
      </w:pPr>
      <w:r>
        <w:rPr>
          <w:rFonts w:cs="Arial"/>
          <w:b/>
          <w:snapToGrid w:val="0"/>
          <w:color w:val="000000"/>
          <w:szCs w:val="24"/>
          <w:lang w:val="cy-GB"/>
        </w:rPr>
        <w:tab/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Es i i’r ysgol yn yr Alban. Beth amdana i?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Rheolir cymwysterau yn yr Alban gan Awdurdod Cymwysterau yr Alban (SQA). Mae pedair gwlad y Deyrnas Unedig yn cydnabod eu cymwysterau cenedlaethol achrededig ei gilydd. Mae’r cymwysterau o’r Alban sy’n bodloni’r Safon fel a ganlyn:</w:t>
      </w: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3685"/>
      </w:tblGrid>
      <w:tr w:rsidR="00885FCD" w:rsidRPr="00F20C08" w:rsidTr="000B43B3">
        <w:tc>
          <w:tcPr>
            <w:tcW w:w="2660" w:type="dxa"/>
          </w:tcPr>
          <w:p w:rsidR="00885FCD" w:rsidRPr="00F20C08" w:rsidRDefault="00885FCD" w:rsidP="001A77D4">
            <w:pPr>
              <w:rPr>
                <w:rFonts w:cs="Arial"/>
                <w:b/>
                <w:szCs w:val="24"/>
                <w:lang w:val="cy-GB"/>
              </w:rPr>
            </w:pPr>
            <w:r w:rsidRPr="00F20C08">
              <w:rPr>
                <w:rFonts w:cs="Arial"/>
                <w:b/>
                <w:szCs w:val="24"/>
                <w:lang w:val="cy-GB"/>
              </w:rPr>
              <w:t>Y math o gymhwyster</w:t>
            </w:r>
          </w:p>
        </w:tc>
        <w:tc>
          <w:tcPr>
            <w:tcW w:w="3402" w:type="dxa"/>
          </w:tcPr>
          <w:p w:rsidR="00885FCD" w:rsidRPr="00F20C08" w:rsidRDefault="00885FCD" w:rsidP="001A77D4">
            <w:pPr>
              <w:rPr>
                <w:rFonts w:cs="Arial"/>
                <w:b/>
                <w:szCs w:val="24"/>
                <w:lang w:val="cy-GB"/>
              </w:rPr>
            </w:pPr>
            <w:r w:rsidRPr="00F20C08">
              <w:rPr>
                <w:rFonts w:cs="Arial"/>
                <w:b/>
                <w:szCs w:val="24"/>
                <w:lang w:val="cy-GB"/>
              </w:rPr>
              <w:t>Llythrennedd</w:t>
            </w:r>
          </w:p>
        </w:tc>
        <w:tc>
          <w:tcPr>
            <w:tcW w:w="3685" w:type="dxa"/>
          </w:tcPr>
          <w:p w:rsidR="00885FCD" w:rsidRPr="00F20C08" w:rsidRDefault="00885FCD" w:rsidP="001A77D4">
            <w:pPr>
              <w:rPr>
                <w:rFonts w:cs="Arial"/>
                <w:b/>
                <w:szCs w:val="24"/>
                <w:lang w:val="cy-GB"/>
              </w:rPr>
            </w:pPr>
            <w:r w:rsidRPr="00F20C08">
              <w:rPr>
                <w:rFonts w:cs="Arial"/>
                <w:b/>
                <w:szCs w:val="24"/>
                <w:lang w:val="cy-GB"/>
              </w:rPr>
              <w:t>Rhifedd</w:t>
            </w:r>
          </w:p>
        </w:tc>
      </w:tr>
      <w:tr w:rsidR="00885FCD" w:rsidRPr="00F20C08" w:rsidTr="000B43B3">
        <w:tc>
          <w:tcPr>
            <w:tcW w:w="2660" w:type="dxa"/>
          </w:tcPr>
          <w:p w:rsidR="00885FCD" w:rsidRPr="00F20C08" w:rsidRDefault="00885FCD" w:rsidP="001A77D4">
            <w:pPr>
              <w:rPr>
                <w:rFonts w:cs="Arial"/>
                <w:b/>
                <w:szCs w:val="24"/>
                <w:lang w:val="cy-GB"/>
              </w:rPr>
            </w:pPr>
          </w:p>
          <w:p w:rsidR="00885FCD" w:rsidRPr="00F20C08" w:rsidRDefault="00885FCD" w:rsidP="001A77D4">
            <w:pPr>
              <w:pStyle w:val="Heading5"/>
              <w:rPr>
                <w:rFonts w:cs="Arial"/>
                <w:sz w:val="24"/>
                <w:szCs w:val="24"/>
                <w:lang w:val="cy-GB"/>
              </w:rPr>
            </w:pPr>
            <w:r w:rsidRPr="00F20C08">
              <w:rPr>
                <w:rFonts w:cs="Arial"/>
                <w:sz w:val="24"/>
                <w:szCs w:val="24"/>
                <w:lang w:val="cy-GB"/>
              </w:rPr>
              <w:t>SEB</w:t>
            </w:r>
          </w:p>
        </w:tc>
        <w:tc>
          <w:tcPr>
            <w:tcW w:w="3402" w:type="dxa"/>
          </w:tcPr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</w:p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  <w:r w:rsidRPr="00F20C08">
              <w:rPr>
                <w:rFonts w:cs="Arial"/>
                <w:szCs w:val="24"/>
                <w:lang w:val="cy-GB"/>
              </w:rPr>
              <w:t>Tan 1985, C neu’n well ar radd gyffredin Tystysgrif Addysg yr Alban. Yn 1986, neu ar ôl hynny, gradd 3 neu’n well ar radd safonol Tystysgrif Addysg yr Alban. Saesneg Gradd Uwch; C neu’n well yn Nhystysgrif astudiaethau chweched flwyddyn yn Saesneg.</w:t>
            </w:r>
          </w:p>
        </w:tc>
        <w:tc>
          <w:tcPr>
            <w:tcW w:w="3685" w:type="dxa"/>
          </w:tcPr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</w:p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  <w:r w:rsidRPr="00F20C08">
              <w:rPr>
                <w:rFonts w:cs="Arial"/>
                <w:szCs w:val="24"/>
                <w:lang w:val="cy-GB"/>
              </w:rPr>
              <w:t>Tan 1985, C neu’n well ar radd gyffredin Tystysgrif Addysg yr Alban. Yn 1986, neu ar ôl hynny, gradd 3 neu’n well ar radd safonol Tystysgrif Addysg yr Alban. Mathemateg Gradd Uwch; C neu’n well yn Nhystysgrif astudiaethau chweched flwyddyn ym Mathemateg.</w:t>
            </w:r>
          </w:p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</w:p>
        </w:tc>
      </w:tr>
    </w:tbl>
    <w:p w:rsidR="00885FCD" w:rsidRPr="00F20C08" w:rsidRDefault="00885FCD" w:rsidP="00885FCD">
      <w:pPr>
        <w:rPr>
          <w:rFonts w:cs="Arial"/>
          <w:szCs w:val="24"/>
          <w:lang w:val="cy-GB"/>
        </w:rPr>
      </w:pPr>
    </w:p>
    <w:p w:rsidR="0018470A" w:rsidRPr="0008089F" w:rsidRDefault="005128AD" w:rsidP="0018470A">
      <w:pPr>
        <w:rPr>
          <w:rFonts w:cs="Arial"/>
          <w:b/>
          <w:snapToGrid w:val="0"/>
          <w:color w:val="000000"/>
          <w:szCs w:val="24"/>
          <w:lang w:val="cy-GB" w:eastAsia="en-US"/>
        </w:rPr>
      </w:pPr>
      <w:r w:rsidRPr="0008089F">
        <w:rPr>
          <w:rFonts w:cs="Arial"/>
          <w:b/>
          <w:snapToGrid w:val="0"/>
          <w:color w:val="000000"/>
          <w:szCs w:val="24"/>
          <w:lang w:val="cy-GB" w:eastAsia="en-US"/>
        </w:rPr>
        <w:t xml:space="preserve">Rwy’n deall </w:t>
      </w:r>
      <w:r w:rsidR="00FF33F3" w:rsidRPr="0008089F">
        <w:rPr>
          <w:rFonts w:cs="Arial"/>
          <w:b/>
          <w:snapToGrid w:val="0"/>
          <w:color w:val="000000"/>
          <w:szCs w:val="24"/>
          <w:lang w:val="cy-GB" w:eastAsia="en-US"/>
        </w:rPr>
        <w:t>bod yn rhaid i fi fodloni Safon 11 cyn y gallaf gael fy asesu ar gyfer swydd Cynorthwyydd Addysgu Lefel Uwch. Beth yw’r rheswm am hyn</w:t>
      </w:r>
      <w:r w:rsidR="0018470A" w:rsidRPr="0008089F">
        <w:rPr>
          <w:rFonts w:cs="Arial"/>
          <w:b/>
          <w:snapToGrid w:val="0"/>
          <w:color w:val="000000"/>
          <w:szCs w:val="24"/>
          <w:lang w:val="cy-GB" w:eastAsia="en-US"/>
        </w:rPr>
        <w:t>?</w:t>
      </w:r>
    </w:p>
    <w:p w:rsidR="0018470A" w:rsidRPr="0008089F" w:rsidRDefault="0018470A" w:rsidP="0018470A">
      <w:pPr>
        <w:rPr>
          <w:rFonts w:cs="Arial"/>
          <w:snapToGrid w:val="0"/>
          <w:color w:val="000000"/>
          <w:szCs w:val="24"/>
          <w:lang w:val="cy-GB" w:eastAsia="en-US"/>
        </w:rPr>
      </w:pPr>
    </w:p>
    <w:p w:rsidR="0018470A" w:rsidRPr="0008089F" w:rsidRDefault="001B5AB3" w:rsidP="0018470A">
      <w:pPr>
        <w:rPr>
          <w:rFonts w:cs="Arial"/>
          <w:snapToGrid w:val="0"/>
          <w:color w:val="000000"/>
          <w:szCs w:val="24"/>
          <w:lang w:val="cy-GB" w:eastAsia="en-US"/>
        </w:rPr>
      </w:pPr>
      <w:r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Nid yw’r </w:t>
      </w:r>
      <w:r w:rsidR="005128AD"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cwrs sy’n seiliedig ar asesu </w:t>
      </w:r>
      <w:r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yn unig ond yn addas i’r ymgeiswyr </w:t>
      </w:r>
      <w:r w:rsidR="005128AD"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hynny </w:t>
      </w:r>
      <w:r w:rsidRPr="0008089F">
        <w:rPr>
          <w:rFonts w:cs="Arial"/>
          <w:snapToGrid w:val="0"/>
          <w:color w:val="000000"/>
          <w:szCs w:val="24"/>
          <w:lang w:val="cy-GB" w:eastAsia="en-US"/>
        </w:rPr>
        <w:t>y bernir eu bod yn barod i’w hasesu yn unol â safonau Cynorthwyydd Addysgu Lefel Uwch a’u bod felly’n gallu darparu tystiolaeth o’u gallu i fodloni pob safon, gan gynnwys Safon 11</w:t>
      </w:r>
      <w:r w:rsidR="0018470A"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. </w:t>
      </w:r>
    </w:p>
    <w:p w:rsidR="0018470A" w:rsidRPr="0008089F" w:rsidRDefault="0018470A" w:rsidP="0018470A">
      <w:pPr>
        <w:rPr>
          <w:rFonts w:cs="Arial"/>
          <w:snapToGrid w:val="0"/>
          <w:color w:val="000000"/>
          <w:szCs w:val="24"/>
          <w:lang w:val="cy-GB" w:eastAsia="en-US"/>
        </w:rPr>
      </w:pPr>
    </w:p>
    <w:p w:rsidR="0018470A" w:rsidRPr="00F20C08" w:rsidRDefault="001B5AB3" w:rsidP="0018470A">
      <w:pPr>
        <w:rPr>
          <w:rFonts w:cs="Arial"/>
          <w:b/>
          <w:snapToGrid w:val="0"/>
          <w:color w:val="000000"/>
          <w:szCs w:val="24"/>
          <w:lang w:eastAsia="en-US"/>
        </w:rPr>
      </w:pPr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A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fydd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angen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i mi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gyflwyno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fy</w:t>
      </w:r>
      <w:proofErr w:type="spellEnd"/>
      <w:proofErr w:type="gram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nhystysgrifau</w:t>
      </w:r>
      <w:proofErr w:type="spellEnd"/>
      <w:r w:rsidR="0018470A" w:rsidRPr="00F20C08">
        <w:rPr>
          <w:rFonts w:cs="Arial"/>
          <w:b/>
          <w:snapToGrid w:val="0"/>
          <w:color w:val="000000"/>
          <w:szCs w:val="24"/>
          <w:lang w:eastAsia="en-US"/>
        </w:rPr>
        <w:t>?</w:t>
      </w:r>
    </w:p>
    <w:p w:rsidR="0018470A" w:rsidRPr="00F20C08" w:rsidRDefault="0018470A" w:rsidP="0018470A">
      <w:pPr>
        <w:rPr>
          <w:rFonts w:cs="Arial"/>
          <w:b/>
          <w:snapToGrid w:val="0"/>
          <w:color w:val="000000"/>
          <w:szCs w:val="24"/>
          <w:lang w:eastAsia="en-US"/>
        </w:rPr>
      </w:pPr>
    </w:p>
    <w:p w:rsidR="0018470A" w:rsidRPr="00F20C08" w:rsidRDefault="001B5AB3" w:rsidP="0018470A">
      <w:pPr>
        <w:rPr>
          <w:rFonts w:cs="Arial"/>
          <w:snapToGrid w:val="0"/>
          <w:color w:val="000000"/>
          <w:szCs w:val="24"/>
          <w:lang w:eastAsia="en-US"/>
        </w:rPr>
      </w:pP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Bydd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angen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asesydd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sicrhau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bod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ymgeiswyr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wedi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cyflwyno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tystiolaeth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sy’n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bodloni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gofynion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11</w:t>
      </w:r>
      <w:r w:rsidR="0018470A" w:rsidRPr="00F20C08">
        <w:rPr>
          <w:rFonts w:cs="Arial"/>
          <w:snapToGrid w:val="0"/>
          <w:color w:val="000000"/>
          <w:szCs w:val="24"/>
          <w:lang w:eastAsia="en-US"/>
        </w:rPr>
        <w:t xml:space="preserve">.  </w:t>
      </w:r>
    </w:p>
    <w:p w:rsidR="004B71C2" w:rsidRPr="00F20C08" w:rsidRDefault="004B71C2" w:rsidP="0018470A">
      <w:pPr>
        <w:rPr>
          <w:rFonts w:cs="Arial"/>
          <w:snapToGrid w:val="0"/>
          <w:color w:val="000000"/>
          <w:szCs w:val="24"/>
          <w:lang w:eastAsia="en-US"/>
        </w:rPr>
      </w:pPr>
    </w:p>
    <w:p w:rsidR="0018470A" w:rsidRPr="00F20C08" w:rsidRDefault="005F3F00" w:rsidP="0018470A">
      <w:pPr>
        <w:rPr>
          <w:rFonts w:cs="Arial"/>
          <w:snapToGrid w:val="0"/>
          <w:color w:val="000000"/>
          <w:szCs w:val="24"/>
          <w:lang w:eastAsia="en-US"/>
        </w:rPr>
      </w:pP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Nid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yw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slipiau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na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llythyrau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sy’n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nodi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canlyniadau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dderbyniol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fel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tystiolaeth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gallai’r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manylion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arnynt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gael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newid</w:t>
      </w:r>
      <w:proofErr w:type="spellEnd"/>
      <w:r w:rsidR="0018470A" w:rsidRPr="00F20C08">
        <w:rPr>
          <w:rFonts w:cs="Arial"/>
          <w:snapToGrid w:val="0"/>
          <w:color w:val="000000"/>
          <w:szCs w:val="24"/>
          <w:lang w:eastAsia="en-US"/>
        </w:rPr>
        <w:t>.</w:t>
      </w:r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Bydd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angen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i chi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ddangos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i’ch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asesydd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eich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tystysgrifau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neu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gadarnhad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eich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corff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dyfarnu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o’ch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canlyniadau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>.</w:t>
      </w:r>
    </w:p>
    <w:p w:rsidR="0018470A" w:rsidRPr="00F20C08" w:rsidRDefault="0018470A" w:rsidP="0018470A">
      <w:pPr>
        <w:rPr>
          <w:rFonts w:cs="Arial"/>
          <w:snapToGrid w:val="0"/>
          <w:color w:val="000000"/>
          <w:szCs w:val="24"/>
          <w:lang w:eastAsia="en-US"/>
        </w:rPr>
      </w:pPr>
    </w:p>
    <w:p w:rsidR="00885FCD" w:rsidRPr="00F20C08" w:rsidRDefault="00885FCD" w:rsidP="00885FCD">
      <w:pPr>
        <w:pStyle w:val="Heading1"/>
        <w:jc w:val="both"/>
        <w:rPr>
          <w:snapToGrid w:val="0"/>
          <w:szCs w:val="24"/>
          <w:lang w:val="cy-GB"/>
        </w:rPr>
      </w:pPr>
      <w:r w:rsidRPr="00F20C08">
        <w:rPr>
          <w:snapToGrid w:val="0"/>
          <w:szCs w:val="24"/>
          <w:lang w:val="cy-GB"/>
        </w:rPr>
        <w:t>Ni allaf ddod o hyd i’m tystysgrifau. Beth ddylwn i ei wneud?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513360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color w:val="000000"/>
          <w:szCs w:val="24"/>
          <w:lang w:val="cy-GB"/>
        </w:rPr>
        <w:t>Os na allwch ddod o hyd i’ch tystysgrifau gwreiddiol gallwch wneud cais i’ch corff dyfarnu am dystysgrifau newydd neu lythyr sy’n cadarnhau canlyniadau. Fel arfer bydd cyrff dyfarnu’n codi tâl ar gyfer y gwasanaeth hwn. Gellir dod o hyd i restr o gyrff dyfarnu sy’n cynnig cymwysterau cyfredol, gan gynnwys</w:t>
      </w:r>
      <w:r w:rsidR="00513360">
        <w:rPr>
          <w:rFonts w:cs="Arial"/>
          <w:color w:val="000000"/>
          <w:szCs w:val="24"/>
          <w:lang w:val="cy-GB"/>
        </w:rPr>
        <w:t xml:space="preserve"> Sgiliau Hanfodol Cymru</w:t>
      </w:r>
      <w:r w:rsidR="007364B8">
        <w:rPr>
          <w:rFonts w:cs="Arial"/>
          <w:color w:val="000000"/>
          <w:szCs w:val="24"/>
          <w:lang w:val="cy-GB"/>
        </w:rPr>
        <w:t xml:space="preserve"> </w:t>
      </w:r>
      <w:r w:rsidR="007364B8" w:rsidRPr="007364B8">
        <w:rPr>
          <w:rFonts w:cs="Arial"/>
          <w:color w:val="000000"/>
          <w:szCs w:val="24"/>
          <w:lang w:val="cy-GB"/>
        </w:rPr>
        <w:t>ar</w:t>
      </w:r>
      <w:r w:rsidR="007364B8" w:rsidRPr="00513360">
        <w:rPr>
          <w:rFonts w:cs="Arial"/>
          <w:color w:val="000000"/>
          <w:szCs w:val="24"/>
          <w:lang w:val="cy-GB"/>
        </w:rPr>
        <w:t xml:space="preserve"> </w:t>
      </w:r>
      <w:r w:rsidR="007364B8" w:rsidRPr="007364B8">
        <w:rPr>
          <w:rFonts w:cs="Arial"/>
          <w:color w:val="000000"/>
          <w:szCs w:val="24"/>
          <w:lang w:val="cy-GB"/>
        </w:rPr>
        <w:t>http://register.ofqual.gov.uk</w:t>
      </w:r>
      <w:r w:rsidR="007364B8">
        <w:rPr>
          <w:rFonts w:cs="Arial"/>
          <w:color w:val="000000"/>
          <w:szCs w:val="24"/>
          <w:lang w:val="cy-GB"/>
        </w:rPr>
        <w:t>.</w:t>
      </w:r>
      <w:r w:rsidRPr="007364B8">
        <w:rPr>
          <w:rFonts w:cs="Arial"/>
          <w:color w:val="000000"/>
          <w:szCs w:val="24"/>
          <w:lang w:val="cy-GB"/>
        </w:rPr>
        <w:t>Mae’r</w:t>
      </w:r>
      <w:r w:rsidRPr="00F20C08">
        <w:rPr>
          <w:rFonts w:cs="Arial"/>
          <w:color w:val="000000"/>
          <w:szCs w:val="24"/>
          <w:lang w:val="cy-GB"/>
        </w:rPr>
        <w:t xml:space="preserve"> gronfa ddata hon yn cynnwys cysylltiadau â gwefannau’r cyrff dyfarnu, lle byddwch yn dod o hyd i wybodaeth gyswllt ar gyfer tystysgrifau newydd.</w:t>
      </w: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 xml:space="preserve">Rhestrir cyrff dyfarnu TGAU presennol yn Atodiad A. Os yw eich tystysgrifau sydd ar goll yn gysylltiedig â safon Gyffredin neu TAU, sylwer y gallai rhai byrddau arholi hŷn fod wedi cael eu hymgorffori yn y cyrff dyfarnu TGAU presennol. Mae Atodiad A yn rhoi’r ddolen ar </w:t>
      </w:r>
      <w:r w:rsidRPr="00F20C08">
        <w:rPr>
          <w:rFonts w:cs="Arial"/>
          <w:snapToGrid w:val="0"/>
          <w:color w:val="000000"/>
          <w:szCs w:val="24"/>
          <w:lang w:val="cy-GB"/>
        </w:rPr>
        <w:lastRenderedPageBreak/>
        <w:t>gyfer gweithdrefn pob bwrdd arholi er mwyn dod o hyd i dystysgrifau newydd, ynghyd â rhestr o hen fyrddau arholi y maent yn dal eu cofnodion.</w:t>
      </w: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Gellir cael datganiad canlyniadau gan unrhyw un o’r pum corff dyfarnu TGAU sydd wedi’u rhestru yn Atodiad A.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Cefais fy addysg y tu allan i’r DU. Ydy fy nghymwysterau’n dderbyniol?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5128A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 xml:space="preserve">Ydyn, os </w:t>
      </w:r>
      <w:r w:rsidR="00885FCD" w:rsidRPr="00F20C08">
        <w:rPr>
          <w:rFonts w:cs="Arial"/>
          <w:snapToGrid w:val="0"/>
          <w:color w:val="000000"/>
          <w:szCs w:val="24"/>
          <w:lang w:val="cy-GB"/>
        </w:rPr>
        <w:t>cewch chi lythyr cymharu oddi wrth NARIC yn y DU.</w:t>
      </w: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885FCD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 Canolfan Gwybodaeth Gydnabyddiaeth Genedlaethol y Deyrnas Unedig (NARIC) yn darparu gwasanaeth ar gyfer unigolion sy’</w:t>
      </w:r>
      <w:r w:rsidR="005128AD" w:rsidRPr="00F20C08">
        <w:rPr>
          <w:rFonts w:cs="Arial"/>
          <w:snapToGrid w:val="0"/>
          <w:color w:val="000000"/>
          <w:szCs w:val="24"/>
          <w:lang w:val="cy-GB"/>
        </w:rPr>
        <w:t>n ceisio gwybodaeth am</w:t>
      </w:r>
      <w:r w:rsidRPr="00F20C08">
        <w:rPr>
          <w:rFonts w:cs="Arial"/>
          <w:snapToGrid w:val="0"/>
          <w:color w:val="000000"/>
          <w:szCs w:val="24"/>
          <w:lang w:val="cy-GB"/>
        </w:rPr>
        <w:t xml:space="preserve"> gysondeb rhwng cymwysterau academaidd rhyngwladol a’r rheini yn y DU. Y dyfarniadau tramor sy’n safonau cenedlaethol yn y wlad wreiddiol yw’r unig ddyfarniadau tramor y gall NARIC yn y DU eu hasesu. Mae llythyr cymharu gan NARIC yn y DU yn dystiolaeth dderbyniol ar gyfer 11. </w:t>
      </w:r>
    </w:p>
    <w:p w:rsidR="00433F11" w:rsidRDefault="00433F11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F139DD" w:rsidRPr="00F20C08" w:rsidRDefault="00F139D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Mae gennyf gymhwyster o’r DU sydd heb ei restru ond sy’n gyfwerth â lefel 2, yn ôl pob sôn. Pam nad yw hwn yn dderbyniol?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 xml:space="preserve">Mae cymwysterau sy’n achrededig at y Fframwaith Cymwysterau Cenedlaethol am eu bod yn bodloni safonau cenedlaethol llythrennedd a rhifedd yn arwain at ganlyniadau sy’n gadarn ac yn gyson ac yn cynnig cydnabyddiaeth genedlaethol o’u cyflawniad a’u cyfleoedd am gynnydd. Gall llawer o gymwysterau a hyfforddiant eraill gynnwys yr holl ofynion gwybodaeth neu rai ohonynt. 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Mae gennyf gymhwyster achrededig sy’n gysylltiedig â llythrennedd (neu rifedd) ond nid yw ar y rhestr. Pam?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 yna lawer o gymwysterau sy’n berthnasol i lythrennedd a/neu rifedd. Fodd bynnag, nid yw ffocws yr asesu ar gyfer y cymwysterau hyn ar lythrennedd neu sgili</w:t>
      </w:r>
      <w:r w:rsidR="005128AD" w:rsidRPr="00F20C08">
        <w:rPr>
          <w:rFonts w:cs="Arial"/>
          <w:snapToGrid w:val="0"/>
          <w:color w:val="000000"/>
          <w:szCs w:val="24"/>
          <w:lang w:val="cy-GB"/>
        </w:rPr>
        <w:t>au rhifedd yr ymgeisydd eithr</w:t>
      </w:r>
      <w:r w:rsidRPr="00F20C08">
        <w:rPr>
          <w:rFonts w:cs="Arial"/>
          <w:snapToGrid w:val="0"/>
          <w:color w:val="000000"/>
          <w:szCs w:val="24"/>
          <w:lang w:val="cy-GB"/>
        </w:rPr>
        <w:t xml:space="preserve"> ar feysydd eraill fel eu gallu i gefnogi dysgu. Gall cymwysterau eraill – er enghraifft, cyfrifeg neu astudiaethau busnes -  ofyn i ymgeiswyr ddangos rhai sgiliau llythrennedd neu rifedd, ond nid asesir amrediad llawn y safonau cenedlaethol ar gyfer llythrennedd a rhifedd. Ar ben hynny, gallai perfformiad gwannach mewn llythrennedd neu rifedd gael ei wrthbwyso gan berfformiad cryfach mewn mannau eraill, felly gallai ymgeisydd nad yw’n bodloni’r safonau llythrennedd a rhifedd gyflawni’r cymwysterau hyn.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Rwyf wedi cwblhau rhaglen mynediad ar gyfer dechrau hyfforddiant cychwynnol athrawon (HCA). Pam nad yw hon yn dystiolaeth dderbyniol ar gyfer Safon 11?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Mae’r gofynion mynediad ar gyfer hyfforddiant cychwynnol athrawon (HCA) yn gofyn bod gan ymgeiswyr lefel o ddealltwriaeth sy’n gyfwerth â TGAU gradd C neu’n uwch mewn Saesneg, Cymraeg a Mathemateg. Er mwyn ehangu cyfranogiad a chynnig llwybrau i HCA ar gyfer y rheini nad oes ganddynt gymwysterau cenedlaethol yn y pynciau hyn, gall darparwyr, yn ôl eu disgresiwn, dderbyn ymgeiswyr sydd wedi cwblhau cyrsiau mynediad priodol; sydd wedi cyflawni cymwysterau nad ydynt yn achrededig ond sy’n cael eu hystyried yn gyfwerth â lefel 2 y Fframwaith Cymwysterau Cenedlaethol (FfCC); neu sydd wedi pasio profion cywerthedd a ddyfeisiwyd gan ddarparwyr. Fodd bynnag, nid yw’r gofynion mynediad eraill hyn ar gyfer HCA yn rhan o’r Fframwaith Cymwysterau Cenedlaethol ac felly, nid ydynt yn dderbyniol o ran bodloni Safon 11.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18470A" w:rsidRPr="0008089F" w:rsidRDefault="00731A50" w:rsidP="0018470A">
      <w:pPr>
        <w:rPr>
          <w:rFonts w:cs="Arial"/>
          <w:snapToGrid w:val="0"/>
          <w:color w:val="000000"/>
          <w:szCs w:val="24"/>
          <w:lang w:val="cy-GB" w:eastAsia="en-US"/>
        </w:rPr>
      </w:pPr>
      <w:r w:rsidRPr="0008089F">
        <w:rPr>
          <w:rFonts w:cs="Arial"/>
          <w:snapToGrid w:val="0"/>
          <w:color w:val="000000"/>
          <w:szCs w:val="24"/>
          <w:lang w:val="cy-GB" w:eastAsia="en-US"/>
        </w:rPr>
        <w:lastRenderedPageBreak/>
        <w:t>Mae’r safonau cwblhau ar gyfer Statws Athro Cymwysedig yn sicrhau yn sicrhau bod safon yr ymgeiswyr llwyddiannus yn gyson ac yn sicr erbyn iddynt gwblhau’r hyfforddiant</w:t>
      </w:r>
      <w:r w:rsidR="0018470A" w:rsidRPr="0008089F">
        <w:rPr>
          <w:rFonts w:cs="Arial"/>
          <w:snapToGrid w:val="0"/>
          <w:color w:val="000000"/>
          <w:szCs w:val="24"/>
          <w:lang w:val="cy-GB" w:eastAsia="en-US"/>
        </w:rPr>
        <w:t>.</w:t>
      </w:r>
      <w:r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 Mae’r Safonau hyn yn cynnwys y gofyn i basio’r profion Sgiliau Cenedlaethol mewn Mathemateg, Saesneg a </w:t>
      </w:r>
      <w:proofErr w:type="spellStart"/>
      <w:r w:rsidRPr="0008089F">
        <w:rPr>
          <w:rFonts w:cs="Arial"/>
          <w:snapToGrid w:val="0"/>
          <w:color w:val="000000"/>
          <w:szCs w:val="24"/>
          <w:lang w:val="cy-GB" w:eastAsia="en-US"/>
        </w:rPr>
        <w:t>TGCh</w:t>
      </w:r>
      <w:proofErr w:type="spellEnd"/>
      <w:r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, sy’n seiliedig ar ymarfer proffesiynol athrawon. </w:t>
      </w:r>
      <w:r w:rsidR="00D05883" w:rsidRPr="0008089F">
        <w:rPr>
          <w:rFonts w:cs="Arial"/>
          <w:snapToGrid w:val="0"/>
          <w:color w:val="000000"/>
          <w:szCs w:val="24"/>
          <w:lang w:val="cy-GB" w:eastAsia="en-US"/>
        </w:rPr>
        <w:t xml:space="preserve">Bydd y rhaglen Hyfforddiant Cychwynnol Athrawon yn pennu unrhyw feysydd lle y mae angen rhagor o gymorth ar ymgeiswyr i fodloni’r Safonau cwblhau ac yn sicrhau eu bod yn derbyn y cymorth hwnnw. 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br/>
      </w:r>
    </w:p>
    <w:p w:rsidR="00885FCD" w:rsidRPr="0008089F" w:rsidRDefault="00885FCD" w:rsidP="00885FCD">
      <w:pPr>
        <w:pStyle w:val="Headings"/>
        <w:spacing w:after="0" w:line="240" w:lineRule="auto"/>
        <w:outlineLvl w:val="0"/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</w:pPr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  <w:br w:type="page"/>
      </w:r>
      <w:r w:rsidRPr="0008089F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  <w:lastRenderedPageBreak/>
        <w:t xml:space="preserve">Atodiad A – Cyrff sy’n dyfarnu TGAU ar hyn o bryd </w:t>
      </w:r>
      <w:r w:rsidR="007364B8" w:rsidRPr="0008089F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  <w:t>– dolen I’r Corff priodol</w:t>
      </w:r>
    </w:p>
    <w:p w:rsidR="00885FCD" w:rsidRPr="0008089F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4259"/>
        <w:gridCol w:w="3558"/>
      </w:tblGrid>
      <w:tr w:rsidR="00885FCD" w:rsidRPr="009D43EC" w:rsidTr="009D43EC">
        <w:tc>
          <w:tcPr>
            <w:tcW w:w="2093" w:type="dxa"/>
            <w:shd w:val="clear" w:color="auto" w:fill="E6E6E6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Y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corff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dyfarnu</w:t>
            </w:r>
            <w:proofErr w:type="spellEnd"/>
          </w:p>
        </w:tc>
        <w:tc>
          <w:tcPr>
            <w:tcW w:w="3674" w:type="dxa"/>
            <w:shd w:val="clear" w:color="auto" w:fill="E6E6E6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Cyfeiriad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ar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y we</w:t>
            </w:r>
          </w:p>
        </w:tc>
        <w:tc>
          <w:tcPr>
            <w:tcW w:w="4014" w:type="dxa"/>
            <w:shd w:val="clear" w:color="auto" w:fill="E6E6E6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Hen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fyrddau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arholi</w:t>
            </w:r>
            <w:proofErr w:type="spellEnd"/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Assessment and</w:t>
            </w: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softHyphen/>
              <w:t xml:space="preserve"> Qualifications </w:t>
            </w: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Style w:val="Normal1"/>
                    <w:rFonts w:ascii="Arial" w:hAnsi="Arial" w:cs="Arial"/>
                    <w:noProof w:val="0"/>
                    <w:color w:val="auto"/>
                    <w:spacing w:val="0"/>
                    <w:szCs w:val="24"/>
                  </w:rPr>
                  <w:t>All</w:t>
                </w:r>
                <w:smartTag w:uri="urn:schemas-microsoft-com:office:smarttags" w:element="PersonName">
                  <w:r w:rsidRPr="009D43EC">
                    <w:rPr>
                      <w:rStyle w:val="Normal1"/>
                      <w:rFonts w:ascii="Arial" w:hAnsi="Arial" w:cs="Arial"/>
                      <w:noProof w:val="0"/>
                      <w:color w:val="auto"/>
                      <w:spacing w:val="0"/>
                      <w:szCs w:val="24"/>
                    </w:rPr>
                    <w:t>ian</w:t>
                  </w:r>
                </w:smartTag>
                <w:r w:rsidRPr="009D43EC">
                  <w:rPr>
                    <w:rStyle w:val="Normal1"/>
                    <w:rFonts w:ascii="Arial" w:hAnsi="Arial" w:cs="Arial"/>
                    <w:noProof w:val="0"/>
                    <w:color w:val="auto"/>
                    <w:spacing w:val="0"/>
                    <w:szCs w:val="24"/>
                  </w:rPr>
                  <w:t>ce</w:t>
                </w:r>
              </w:smartTag>
            </w:smartTag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(AQA)</w:t>
            </w:r>
          </w:p>
        </w:tc>
        <w:tc>
          <w:tcPr>
            <w:tcW w:w="3674" w:type="dxa"/>
          </w:tcPr>
          <w:p w:rsidR="00885FCD" w:rsidRPr="009D43EC" w:rsidRDefault="008A5DF5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hyperlink r:id="rId11" w:history="1">
              <w:r w:rsidR="00885FCD" w:rsidRPr="009D43EC">
                <w:rPr>
                  <w:rStyle w:val="Hyperlink"/>
                  <w:rFonts w:ascii="Arial" w:hAnsi="Arial" w:cs="Arial"/>
                  <w:spacing w:val="0"/>
                  <w:sz w:val="24"/>
                  <w:szCs w:val="24"/>
                </w:rPr>
                <w:t>www.aqa.org.uk/admin/p_records.php</w:t>
              </w:r>
            </w:hyperlink>
            <w:r w:rsidR="00885FCD"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 </w:t>
            </w:r>
          </w:p>
        </w:tc>
        <w:tc>
          <w:tcPr>
            <w:tcW w:w="4014" w:type="dxa"/>
          </w:tcPr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Associated Examining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Northern Examinations and Assessment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 Eastern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Southern Examining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 West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Associated Lancashire Schools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Joint Matriculation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Northern Examinations Association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Northern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North West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The </w:t>
            </w:r>
            <w:smartTag w:uri="urn:schemas-microsoft-com:office:smarttags" w:element="plac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West Yorkshire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and Lindsey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Yorkshire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and Humberside Examinations Board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ind w:left="175" w:hanging="175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D43EC">
                  <w:rPr>
                    <w:rStyle w:val="Normal1"/>
                    <w:rFonts w:ascii="Arial" w:hAnsi="Arial" w:cs="Arial"/>
                    <w:noProof w:val="0"/>
                    <w:color w:val="auto"/>
                    <w:spacing w:val="0"/>
                    <w:szCs w:val="24"/>
                  </w:rPr>
                  <w:t>Northern Ireland</w:t>
                </w:r>
              </w:smartTag>
            </w:smartTag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Council for the Curriculum, Examinations and Assessment (NICCEA)</w:t>
            </w:r>
          </w:p>
        </w:tc>
        <w:tc>
          <w:tcPr>
            <w:tcW w:w="3674" w:type="dxa"/>
          </w:tcPr>
          <w:p w:rsidR="00885FCD" w:rsidRPr="009D43EC" w:rsidRDefault="008A5DF5" w:rsidP="001A77D4">
            <w:pPr>
              <w:rPr>
                <w:rFonts w:cs="Arial"/>
                <w:snapToGrid w:val="0"/>
                <w:color w:val="000000"/>
                <w:szCs w:val="24"/>
              </w:rPr>
            </w:pPr>
            <w:hyperlink r:id="rId12" w:history="1"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>http://www.ccea.org.uk/gcse.htm</w:t>
              </w:r>
            </w:hyperlink>
            <w:r w:rsidR="00885FCD" w:rsidRPr="009D43EC">
              <w:rPr>
                <w:rFonts w:cs="Arial"/>
                <w:snapToGrid w:val="0"/>
                <w:color w:val="000000"/>
                <w:szCs w:val="24"/>
              </w:rPr>
              <w:t xml:space="preserve"> </w:t>
            </w:r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00"/>
                <w:szCs w:val="24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</w:rPr>
              <w:t>(</w:t>
            </w:r>
            <w:proofErr w:type="spellStart"/>
            <w:r w:rsidR="00B67B9B" w:rsidRPr="009D43EC">
              <w:rPr>
                <w:rFonts w:cs="Arial"/>
                <w:snapToGrid w:val="0"/>
                <w:color w:val="000000"/>
                <w:szCs w:val="24"/>
              </w:rPr>
              <w:t>dilynwch</w:t>
            </w:r>
            <w:proofErr w:type="spellEnd"/>
            <w:r w:rsidR="00B67B9B" w:rsidRPr="009D43EC">
              <w:rPr>
                <w:rFonts w:cs="Arial"/>
                <w:snapToGrid w:val="0"/>
                <w:color w:val="000000"/>
                <w:szCs w:val="24"/>
              </w:rPr>
              <w:t xml:space="preserve"> y </w:t>
            </w:r>
            <w:proofErr w:type="spellStart"/>
            <w:r w:rsidR="00B67B9B" w:rsidRPr="009D43EC">
              <w:rPr>
                <w:rFonts w:cs="Arial"/>
                <w:snapToGrid w:val="0"/>
                <w:color w:val="000000"/>
                <w:szCs w:val="24"/>
              </w:rPr>
              <w:t>ddolen</w:t>
            </w:r>
            <w:proofErr w:type="spellEnd"/>
            <w:r w:rsidRPr="009D43EC">
              <w:rPr>
                <w:rFonts w:cs="Arial"/>
                <w:snapToGrid w:val="0"/>
                <w:color w:val="000000"/>
                <w:szCs w:val="24"/>
              </w:rPr>
              <w:t xml:space="preserve"> ‘‘Replacement certs’ </w:t>
            </w:r>
            <w:r w:rsidR="00896916" w:rsidRPr="009D43EC">
              <w:rPr>
                <w:rFonts w:cs="Arial"/>
                <w:snapToGrid w:val="0"/>
                <w:color w:val="000000"/>
                <w:szCs w:val="24"/>
              </w:rPr>
              <w:t xml:space="preserve">o </w:t>
            </w:r>
            <w:proofErr w:type="spellStart"/>
            <w:r w:rsidR="00896916" w:rsidRPr="009D43EC">
              <w:rPr>
                <w:rFonts w:cs="Arial"/>
                <w:snapToGrid w:val="0"/>
                <w:color w:val="000000"/>
                <w:szCs w:val="24"/>
              </w:rPr>
              <w:t>dan</w:t>
            </w:r>
            <w:proofErr w:type="spellEnd"/>
            <w:r w:rsidR="00896916" w:rsidRPr="009D43EC">
              <w:rPr>
                <w:rFonts w:cs="Arial"/>
                <w:snapToGrid w:val="0"/>
                <w:color w:val="000000"/>
                <w:szCs w:val="24"/>
              </w:rPr>
              <w:t xml:space="preserve"> ‘Popular resources</w:t>
            </w:r>
            <w:r w:rsidRPr="009D43EC">
              <w:rPr>
                <w:rFonts w:cs="Arial"/>
                <w:snapToGrid w:val="0"/>
                <w:color w:val="000000"/>
                <w:szCs w:val="24"/>
              </w:rPr>
              <w:t>’)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4014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ind w:left="201" w:hanging="201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Edexcel</w:t>
            </w:r>
            <w:proofErr w:type="spellEnd"/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3674" w:type="dxa"/>
          </w:tcPr>
          <w:p w:rsidR="00885FCD" w:rsidRPr="009D43EC" w:rsidRDefault="008A5DF5" w:rsidP="001A77D4">
            <w:pPr>
              <w:rPr>
                <w:rFonts w:cs="Arial"/>
                <w:snapToGrid w:val="0"/>
                <w:color w:val="0000FF"/>
                <w:szCs w:val="24"/>
                <w:u w:val="single"/>
              </w:rPr>
            </w:pPr>
            <w:hyperlink r:id="rId13" w:history="1"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>http://www.edexcel.org.uk/St</w:t>
              </w:r>
            </w:hyperlink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FF"/>
                <w:szCs w:val="24"/>
                <w:u w:val="single"/>
              </w:rPr>
            </w:pPr>
            <w:proofErr w:type="spellStart"/>
            <w:r w:rsidRPr="009D43EC">
              <w:rPr>
                <w:rFonts w:cs="Arial"/>
                <w:snapToGrid w:val="0"/>
                <w:color w:val="0000FF"/>
                <w:szCs w:val="24"/>
                <w:u w:val="single"/>
              </w:rPr>
              <w:t>udying</w:t>
            </w:r>
            <w:proofErr w:type="spellEnd"/>
            <w:r w:rsidRPr="009D43EC">
              <w:rPr>
                <w:rFonts w:cs="Arial"/>
                <w:snapToGrid w:val="0"/>
                <w:color w:val="0000FF"/>
                <w:szCs w:val="24"/>
                <w:u w:val="single"/>
              </w:rPr>
              <w:t>/StudyingEditorial.asp</w:t>
            </w:r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FF"/>
                <w:szCs w:val="24"/>
                <w:u w:val="single"/>
              </w:rPr>
            </w:pPr>
            <w:proofErr w:type="spellStart"/>
            <w:r w:rsidRPr="009D43EC">
              <w:rPr>
                <w:rFonts w:cs="Arial"/>
                <w:snapToGrid w:val="0"/>
                <w:color w:val="0000FF"/>
                <w:szCs w:val="24"/>
                <w:u w:val="single"/>
              </w:rPr>
              <w:t>x?id</w:t>
            </w:r>
            <w:proofErr w:type="spellEnd"/>
            <w:r w:rsidRPr="009D43EC">
              <w:rPr>
                <w:rFonts w:cs="Arial"/>
                <w:snapToGrid w:val="0"/>
                <w:color w:val="0000FF"/>
                <w:szCs w:val="24"/>
                <w:u w:val="single"/>
              </w:rPr>
              <w:t>=83064&amp;ciid=176823</w:t>
            </w:r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00"/>
                <w:szCs w:val="24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</w:rPr>
              <w:t xml:space="preserve"> 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4014" w:type="dxa"/>
          </w:tcPr>
          <w:p w:rsidR="0018470A" w:rsidRPr="009D43EC" w:rsidRDefault="0018470A" w:rsidP="009D43EC">
            <w:pPr>
              <w:numPr>
                <w:ilvl w:val="0"/>
                <w:numId w:val="9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University</w:t>
                </w:r>
              </w:smartTag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London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Examinations Board</w:t>
            </w:r>
          </w:p>
          <w:p w:rsidR="0018470A" w:rsidRPr="009D43EC" w:rsidRDefault="0018470A" w:rsidP="009D43EC">
            <w:pPr>
              <w:numPr>
                <w:ilvl w:val="0"/>
                <w:numId w:val="9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London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Regional Examinations Board Metropolitan and Middlesex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9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East Anglian Examinations Board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ind w:left="201" w:hanging="201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OCR</w:t>
            </w:r>
          </w:p>
        </w:tc>
        <w:tc>
          <w:tcPr>
            <w:tcW w:w="3674" w:type="dxa"/>
          </w:tcPr>
          <w:p w:rsidR="00605C22" w:rsidRPr="009D43EC" w:rsidRDefault="008A5DF5" w:rsidP="001A77D4">
            <w:p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hyperlink r:id="rId14" w:history="1">
              <w:r w:rsidR="00605C22" w:rsidRPr="009D43EC">
                <w:rPr>
                  <w:rStyle w:val="Hyperlink"/>
                  <w:rFonts w:cs="Arial"/>
                  <w:snapToGrid w:val="0"/>
                  <w:szCs w:val="24"/>
                  <w:lang w:eastAsia="en-US"/>
                </w:rPr>
                <w:t>http://www.ocr.org.uk/index.html</w:t>
              </w:r>
            </w:hyperlink>
            <w:r w:rsidR="00605C22"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</w:t>
            </w:r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00"/>
                <w:szCs w:val="24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</w:rPr>
              <w:t xml:space="preserve"> 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4014" w:type="dxa"/>
          </w:tcPr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University</w:t>
                </w:r>
              </w:smartTag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Cambridge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Local Examination Syndicate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East Midland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Regional </w:t>
            </w: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lastRenderedPageBreak/>
              <w:t>Examinations Board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Midland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Examining Group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City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Oxford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Cambridge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Examinations and Assessment Council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Oxford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and </w:t>
            </w:r>
            <w:smartTag w:uri="urn:schemas-microsoft-com:office:smarttags" w:element="PlaceNam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Cambridge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Schools Examination Board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Southern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Southern Universities’ Joint Board for Schools Examinations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The </w:t>
            </w:r>
            <w:smartTag w:uri="urn:schemas-microsoft-com:office:smarttags" w:element="plac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West Midlands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Examinations Board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University</w:t>
                </w:r>
              </w:smartTag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Oxford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Delegacy of Local Examinations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ind w:left="201" w:hanging="201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lastRenderedPageBreak/>
              <w:t>Cyd-Bwyllgor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Addysg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Cymru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(CBAC)</w:t>
            </w:r>
          </w:p>
        </w:tc>
        <w:tc>
          <w:tcPr>
            <w:tcW w:w="3674" w:type="dxa"/>
          </w:tcPr>
          <w:p w:rsidR="00885FCD" w:rsidRPr="009D43EC" w:rsidRDefault="008A5DF5" w:rsidP="001A77D4">
            <w:pPr>
              <w:rPr>
                <w:rFonts w:cs="Arial"/>
                <w:snapToGrid w:val="0"/>
                <w:szCs w:val="24"/>
              </w:rPr>
            </w:pPr>
            <w:hyperlink r:id="rId15" w:history="1"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 xml:space="preserve">http://www.wjec.co.uk/index.php? </w:t>
              </w:r>
              <w:proofErr w:type="spellStart"/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>nav</w:t>
              </w:r>
              <w:proofErr w:type="spellEnd"/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>=44</w:t>
              </w:r>
            </w:hyperlink>
            <w:r w:rsidR="00885FCD" w:rsidRPr="009D43EC">
              <w:rPr>
                <w:rFonts w:cs="Arial"/>
                <w:snapToGrid w:val="0"/>
                <w:szCs w:val="24"/>
              </w:rPr>
              <w:t xml:space="preserve"> 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4014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</w:tbl>
    <w:p w:rsidR="00885FCD" w:rsidRPr="00E26A21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885FCD" w:rsidRPr="00E26A21" w:rsidRDefault="00885FCD" w:rsidP="00885FCD">
      <w:pPr>
        <w:rPr>
          <w:rStyle w:val="Normal1"/>
          <w:rFonts w:cs="Arial"/>
          <w:szCs w:val="24"/>
        </w:rPr>
      </w:pPr>
    </w:p>
    <w:p w:rsidR="00C06AC1" w:rsidRDefault="00C06AC1" w:rsidP="00326BB0"/>
    <w:sectPr w:rsidR="00C06AC1" w:rsidSect="00646F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1D" w:rsidRDefault="00214A1D">
      <w:r>
        <w:separator/>
      </w:r>
    </w:p>
  </w:endnote>
  <w:endnote w:type="continuationSeparator" w:id="0">
    <w:p w:rsidR="00214A1D" w:rsidRDefault="0021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xi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21" w:rsidRDefault="0008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AD" w:rsidRPr="00084921" w:rsidRDefault="005128AD">
    <w:pPr>
      <w:pStyle w:val="Footer"/>
      <w:ind w:right="-276"/>
      <w:rPr>
        <w:rFonts w:ascii="Arial" w:hAnsi="Arial"/>
        <w:b/>
        <w:szCs w:val="24"/>
      </w:rPr>
    </w:pPr>
    <w:r w:rsidRPr="00084921">
      <w:rPr>
        <w:rFonts w:ascii="Arial" w:hAnsi="Arial"/>
        <w:b/>
        <w:szCs w:val="24"/>
      </w:rPr>
      <w:t xml:space="preserve">A1 </w:t>
    </w:r>
    <w:r w:rsidR="00084921" w:rsidRPr="00084921">
      <w:rPr>
        <w:rFonts w:ascii="Arial" w:hAnsi="Arial"/>
        <w:b/>
        <w:szCs w:val="24"/>
      </w:rPr>
      <w:t>2017-18</w:t>
    </w:r>
    <w:r w:rsidRPr="00084921">
      <w:rPr>
        <w:rFonts w:ascii="Arial" w:hAnsi="Arial"/>
        <w:b/>
        <w:szCs w:val="24"/>
      </w:rPr>
      <w:tab/>
    </w:r>
    <w:r w:rsidRPr="00084921">
      <w:rPr>
        <w:rFonts w:ascii="Arial" w:hAnsi="Arial"/>
        <w:b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AD" w:rsidRDefault="005128AD">
    <w:pPr>
      <w:pStyle w:val="Footer"/>
    </w:pPr>
    <w:r>
      <w:t xml:space="preserve">Literacy &amp; Numeracy requirements page </w:t>
    </w:r>
    <w:r w:rsidR="001D3FF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D3FFC">
      <w:rPr>
        <w:rStyle w:val="PageNumber"/>
      </w:rPr>
      <w:fldChar w:fldCharType="separate"/>
    </w:r>
    <w:r>
      <w:rPr>
        <w:rStyle w:val="PageNumber"/>
        <w:noProof/>
      </w:rPr>
      <w:t>8</w:t>
    </w:r>
    <w:r w:rsidR="001D3FFC">
      <w:rPr>
        <w:rStyle w:val="PageNumber"/>
      </w:rPr>
      <w:fldChar w:fldCharType="end"/>
    </w:r>
    <w:r>
      <w:rPr>
        <w:rStyle w:val="PageNumber"/>
      </w:rPr>
      <w:t xml:space="preserve"> of </w:t>
    </w:r>
    <w:r w:rsidR="001D3FF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D3FFC">
      <w:rPr>
        <w:rStyle w:val="PageNumber"/>
      </w:rPr>
      <w:fldChar w:fldCharType="separate"/>
    </w:r>
    <w:r>
      <w:rPr>
        <w:rStyle w:val="PageNumber"/>
        <w:noProof/>
      </w:rPr>
      <w:t>8</w:t>
    </w:r>
    <w:r w:rsidR="001D3FFC">
      <w:rPr>
        <w:rStyle w:val="PageNumber"/>
      </w:rPr>
      <w:fldChar w:fldCharType="end"/>
    </w:r>
    <w:r>
      <w:rPr>
        <w:rStyle w:val="PageNumber"/>
      </w:rPr>
      <w:t xml:space="preserve">    </w:t>
    </w:r>
    <w:r w:rsidR="001D3FFC">
      <w:rPr>
        <w:rStyle w:val="PageNumber"/>
      </w:rPr>
      <w:fldChar w:fldCharType="begin"/>
    </w:r>
    <w:r>
      <w:rPr>
        <w:rStyle w:val="PageNumber"/>
      </w:rPr>
      <w:instrText xml:space="preserve"> DATE \@ "dd/MM/yyyy" </w:instrText>
    </w:r>
    <w:r w:rsidR="001D3FFC">
      <w:rPr>
        <w:rStyle w:val="PageNumber"/>
      </w:rPr>
      <w:fldChar w:fldCharType="separate"/>
    </w:r>
    <w:r w:rsidR="008A5DF5">
      <w:rPr>
        <w:rStyle w:val="PageNumber"/>
        <w:noProof/>
      </w:rPr>
      <w:t>21/11/2017</w:t>
    </w:r>
    <w:r w:rsidR="001D3FF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1D" w:rsidRDefault="00214A1D">
      <w:r>
        <w:separator/>
      </w:r>
    </w:p>
  </w:footnote>
  <w:footnote w:type="continuationSeparator" w:id="0">
    <w:p w:rsidR="00214A1D" w:rsidRDefault="0021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21" w:rsidRDefault="00084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21" w:rsidRDefault="00084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21" w:rsidRDefault="00084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636"/>
    <w:multiLevelType w:val="hybridMultilevel"/>
    <w:tmpl w:val="D7985FF6"/>
    <w:lvl w:ilvl="0" w:tplc="36469D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17EC"/>
    <w:multiLevelType w:val="hybridMultilevel"/>
    <w:tmpl w:val="3380010E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130D"/>
    <w:multiLevelType w:val="hybridMultilevel"/>
    <w:tmpl w:val="EDF6B418"/>
    <w:lvl w:ilvl="0" w:tplc="96C22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5C5F"/>
    <w:multiLevelType w:val="hybridMultilevel"/>
    <w:tmpl w:val="EC2CE9E4"/>
    <w:lvl w:ilvl="0" w:tplc="36469D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1836"/>
    <w:multiLevelType w:val="hybridMultilevel"/>
    <w:tmpl w:val="1CC4F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F2A"/>
    <w:multiLevelType w:val="hybridMultilevel"/>
    <w:tmpl w:val="0BDE8A90"/>
    <w:lvl w:ilvl="0" w:tplc="36469D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65DD"/>
    <w:multiLevelType w:val="hybridMultilevel"/>
    <w:tmpl w:val="C9D0E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349F4"/>
    <w:multiLevelType w:val="hybridMultilevel"/>
    <w:tmpl w:val="A9BA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B0"/>
    <w:multiLevelType w:val="hybridMultilevel"/>
    <w:tmpl w:val="8280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D434B"/>
    <w:multiLevelType w:val="hybridMultilevel"/>
    <w:tmpl w:val="E1E0E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6578A"/>
    <w:multiLevelType w:val="hybridMultilevel"/>
    <w:tmpl w:val="9EBC2DD6"/>
    <w:lvl w:ilvl="0" w:tplc="36469D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0D23"/>
    <w:multiLevelType w:val="hybridMultilevel"/>
    <w:tmpl w:val="79B2422A"/>
    <w:lvl w:ilvl="0" w:tplc="36469D0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C53C42"/>
    <w:multiLevelType w:val="hybridMultilevel"/>
    <w:tmpl w:val="7FDEC7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6230"/>
    <w:multiLevelType w:val="hybridMultilevel"/>
    <w:tmpl w:val="528AE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42A43"/>
    <w:multiLevelType w:val="hybridMultilevel"/>
    <w:tmpl w:val="37482724"/>
    <w:lvl w:ilvl="0" w:tplc="D55CDBB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63E07CD"/>
    <w:multiLevelType w:val="multilevel"/>
    <w:tmpl w:val="828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A2954"/>
    <w:multiLevelType w:val="hybridMultilevel"/>
    <w:tmpl w:val="45F2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A5A3F"/>
    <w:multiLevelType w:val="hybridMultilevel"/>
    <w:tmpl w:val="E34A2314"/>
    <w:lvl w:ilvl="0" w:tplc="36469D08">
      <w:numFmt w:val="bullet"/>
      <w:lvlText w:val="•"/>
      <w:lvlJc w:val="left"/>
      <w:pPr>
        <w:ind w:left="7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8" w15:restartNumberingAfterBreak="0">
    <w:nsid w:val="73C051A4"/>
    <w:multiLevelType w:val="hybridMultilevel"/>
    <w:tmpl w:val="324CD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8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3"/>
  </w:num>
  <w:num w:numId="16">
    <w:abstractNumId w:val="10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9"/>
    <w:rsid w:val="000074EA"/>
    <w:rsid w:val="000116D0"/>
    <w:rsid w:val="000160BD"/>
    <w:rsid w:val="000173B0"/>
    <w:rsid w:val="00023042"/>
    <w:rsid w:val="00042FDE"/>
    <w:rsid w:val="00061C0C"/>
    <w:rsid w:val="0006483D"/>
    <w:rsid w:val="00065AE3"/>
    <w:rsid w:val="0006742C"/>
    <w:rsid w:val="0008089F"/>
    <w:rsid w:val="00084921"/>
    <w:rsid w:val="000B43B3"/>
    <w:rsid w:val="000E1397"/>
    <w:rsid w:val="000F3B87"/>
    <w:rsid w:val="00104EF4"/>
    <w:rsid w:val="001141AC"/>
    <w:rsid w:val="001271C9"/>
    <w:rsid w:val="00136397"/>
    <w:rsid w:val="00141EA8"/>
    <w:rsid w:val="00144505"/>
    <w:rsid w:val="001457A2"/>
    <w:rsid w:val="001505BD"/>
    <w:rsid w:val="00163888"/>
    <w:rsid w:val="0017599A"/>
    <w:rsid w:val="0018470A"/>
    <w:rsid w:val="00185E36"/>
    <w:rsid w:val="00197C15"/>
    <w:rsid w:val="001A77D4"/>
    <w:rsid w:val="001B5AB3"/>
    <w:rsid w:val="001C4F01"/>
    <w:rsid w:val="001C688A"/>
    <w:rsid w:val="001D3FFC"/>
    <w:rsid w:val="001E6248"/>
    <w:rsid w:val="001F02F0"/>
    <w:rsid w:val="001F7FD7"/>
    <w:rsid w:val="00214A1D"/>
    <w:rsid w:val="00217FF3"/>
    <w:rsid w:val="00226BE6"/>
    <w:rsid w:val="00265B25"/>
    <w:rsid w:val="002C132A"/>
    <w:rsid w:val="002C45BF"/>
    <w:rsid w:val="002D6457"/>
    <w:rsid w:val="00310CED"/>
    <w:rsid w:val="00326BB0"/>
    <w:rsid w:val="00340AEE"/>
    <w:rsid w:val="00341A51"/>
    <w:rsid w:val="003A0296"/>
    <w:rsid w:val="003A5915"/>
    <w:rsid w:val="003A5DE3"/>
    <w:rsid w:val="003C27B8"/>
    <w:rsid w:val="003D4E53"/>
    <w:rsid w:val="003F2579"/>
    <w:rsid w:val="003F420C"/>
    <w:rsid w:val="004146F5"/>
    <w:rsid w:val="00420FBB"/>
    <w:rsid w:val="00421ADF"/>
    <w:rsid w:val="004329E9"/>
    <w:rsid w:val="00433F11"/>
    <w:rsid w:val="004532BD"/>
    <w:rsid w:val="00465ABF"/>
    <w:rsid w:val="00475EDD"/>
    <w:rsid w:val="004A70B0"/>
    <w:rsid w:val="004A772F"/>
    <w:rsid w:val="004B71C2"/>
    <w:rsid w:val="00502BE2"/>
    <w:rsid w:val="005052A4"/>
    <w:rsid w:val="00507B3A"/>
    <w:rsid w:val="005128AD"/>
    <w:rsid w:val="00513360"/>
    <w:rsid w:val="00520BF5"/>
    <w:rsid w:val="00522C04"/>
    <w:rsid w:val="005263ED"/>
    <w:rsid w:val="00540571"/>
    <w:rsid w:val="00551949"/>
    <w:rsid w:val="00597FD4"/>
    <w:rsid w:val="005A02E8"/>
    <w:rsid w:val="005A5D32"/>
    <w:rsid w:val="005B5420"/>
    <w:rsid w:val="005C6FA1"/>
    <w:rsid w:val="005F3E4D"/>
    <w:rsid w:val="005F3F00"/>
    <w:rsid w:val="0060131A"/>
    <w:rsid w:val="00605C22"/>
    <w:rsid w:val="00615552"/>
    <w:rsid w:val="00617AD4"/>
    <w:rsid w:val="00646FFF"/>
    <w:rsid w:val="00654EF3"/>
    <w:rsid w:val="00657415"/>
    <w:rsid w:val="00684050"/>
    <w:rsid w:val="006A14C8"/>
    <w:rsid w:val="006B3B37"/>
    <w:rsid w:val="006C39FB"/>
    <w:rsid w:val="006C7542"/>
    <w:rsid w:val="006F53D2"/>
    <w:rsid w:val="00701A71"/>
    <w:rsid w:val="00711F25"/>
    <w:rsid w:val="00715CB9"/>
    <w:rsid w:val="0071782A"/>
    <w:rsid w:val="00731A50"/>
    <w:rsid w:val="007364B8"/>
    <w:rsid w:val="007432A9"/>
    <w:rsid w:val="00770C02"/>
    <w:rsid w:val="00772693"/>
    <w:rsid w:val="00772776"/>
    <w:rsid w:val="007945EB"/>
    <w:rsid w:val="007B5669"/>
    <w:rsid w:val="007B5762"/>
    <w:rsid w:val="007E6FC4"/>
    <w:rsid w:val="00804F01"/>
    <w:rsid w:val="00816E03"/>
    <w:rsid w:val="00826DAE"/>
    <w:rsid w:val="008276D2"/>
    <w:rsid w:val="00834384"/>
    <w:rsid w:val="00837469"/>
    <w:rsid w:val="00847BEE"/>
    <w:rsid w:val="008833FD"/>
    <w:rsid w:val="00885FCD"/>
    <w:rsid w:val="00887CA4"/>
    <w:rsid w:val="008943CD"/>
    <w:rsid w:val="00896916"/>
    <w:rsid w:val="008A271B"/>
    <w:rsid w:val="008A5DF5"/>
    <w:rsid w:val="008C370E"/>
    <w:rsid w:val="008E046E"/>
    <w:rsid w:val="008E3119"/>
    <w:rsid w:val="008E7839"/>
    <w:rsid w:val="008F0CF2"/>
    <w:rsid w:val="008F64F4"/>
    <w:rsid w:val="009224B5"/>
    <w:rsid w:val="00922C99"/>
    <w:rsid w:val="00931FAC"/>
    <w:rsid w:val="009324CE"/>
    <w:rsid w:val="0094195A"/>
    <w:rsid w:val="009531D8"/>
    <w:rsid w:val="00956333"/>
    <w:rsid w:val="00991326"/>
    <w:rsid w:val="00997E21"/>
    <w:rsid w:val="009C3ABA"/>
    <w:rsid w:val="009D43EC"/>
    <w:rsid w:val="009D5BD8"/>
    <w:rsid w:val="009D736C"/>
    <w:rsid w:val="009D77D7"/>
    <w:rsid w:val="009F6A55"/>
    <w:rsid w:val="00A25D00"/>
    <w:rsid w:val="00A55C82"/>
    <w:rsid w:val="00A827FD"/>
    <w:rsid w:val="00A85125"/>
    <w:rsid w:val="00AB5DE8"/>
    <w:rsid w:val="00AF479F"/>
    <w:rsid w:val="00AF72D0"/>
    <w:rsid w:val="00B23D6E"/>
    <w:rsid w:val="00B43015"/>
    <w:rsid w:val="00B6326C"/>
    <w:rsid w:val="00B67B9B"/>
    <w:rsid w:val="00B803D8"/>
    <w:rsid w:val="00B82112"/>
    <w:rsid w:val="00B97072"/>
    <w:rsid w:val="00BA55C4"/>
    <w:rsid w:val="00BA6151"/>
    <w:rsid w:val="00BB7549"/>
    <w:rsid w:val="00BC06BE"/>
    <w:rsid w:val="00BC5475"/>
    <w:rsid w:val="00C04D9D"/>
    <w:rsid w:val="00C06AC1"/>
    <w:rsid w:val="00C30218"/>
    <w:rsid w:val="00C35767"/>
    <w:rsid w:val="00C369FA"/>
    <w:rsid w:val="00C66C08"/>
    <w:rsid w:val="00C800A5"/>
    <w:rsid w:val="00CA491A"/>
    <w:rsid w:val="00CB5CA3"/>
    <w:rsid w:val="00CC27A6"/>
    <w:rsid w:val="00CD2EE2"/>
    <w:rsid w:val="00CE094A"/>
    <w:rsid w:val="00CE6083"/>
    <w:rsid w:val="00CF7665"/>
    <w:rsid w:val="00D05883"/>
    <w:rsid w:val="00D07027"/>
    <w:rsid w:val="00D16A63"/>
    <w:rsid w:val="00D26BCF"/>
    <w:rsid w:val="00D51F4F"/>
    <w:rsid w:val="00D90597"/>
    <w:rsid w:val="00DB4716"/>
    <w:rsid w:val="00DC1BA2"/>
    <w:rsid w:val="00DD7474"/>
    <w:rsid w:val="00DE1D0D"/>
    <w:rsid w:val="00DF28A4"/>
    <w:rsid w:val="00E266BB"/>
    <w:rsid w:val="00E47549"/>
    <w:rsid w:val="00E63B05"/>
    <w:rsid w:val="00E70767"/>
    <w:rsid w:val="00E742AE"/>
    <w:rsid w:val="00E746CC"/>
    <w:rsid w:val="00E867C1"/>
    <w:rsid w:val="00EB0B99"/>
    <w:rsid w:val="00F07928"/>
    <w:rsid w:val="00F139DD"/>
    <w:rsid w:val="00F147ED"/>
    <w:rsid w:val="00F1761A"/>
    <w:rsid w:val="00F20C08"/>
    <w:rsid w:val="00F22727"/>
    <w:rsid w:val="00F43098"/>
    <w:rsid w:val="00F43ED1"/>
    <w:rsid w:val="00F54F2F"/>
    <w:rsid w:val="00F61108"/>
    <w:rsid w:val="00F936DD"/>
    <w:rsid w:val="00FB5024"/>
    <w:rsid w:val="00FE3C35"/>
    <w:rsid w:val="00FF33F3"/>
    <w:rsid w:val="00FF6BA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3CB2A6B4"/>
  <w15:docId w15:val="{58D850B9-C703-49A1-AA09-3173190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6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B576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7B576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576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B5762"/>
    <w:pPr>
      <w:keepNext/>
      <w:outlineLvl w:val="3"/>
    </w:pPr>
    <w:rPr>
      <w:rFonts w:ascii="Praxis-SemiBold" w:hAnsi="Praxis-SemiBold"/>
      <w:b/>
      <w:snapToGrid w:val="0"/>
      <w:color w:val="000000"/>
      <w:sz w:val="20"/>
      <w:lang w:eastAsia="en-US"/>
    </w:rPr>
  </w:style>
  <w:style w:type="paragraph" w:styleId="Heading5">
    <w:name w:val="heading 5"/>
    <w:basedOn w:val="Normal"/>
    <w:next w:val="Normal"/>
    <w:qFormat/>
    <w:rsid w:val="007B5762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7B5762"/>
    <w:pPr>
      <w:keepNext/>
      <w:outlineLvl w:val="5"/>
    </w:pPr>
    <w:rPr>
      <w:rFonts w:ascii="Praxis-SemiBold" w:hAnsi="Praxis-SemiBold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5762"/>
    <w:rPr>
      <w:rFonts w:ascii="Praxis-SemiBold" w:hAnsi="Praxis-SemiBold"/>
      <w:b/>
      <w:snapToGrid w:val="0"/>
      <w:color w:val="000000"/>
      <w:sz w:val="32"/>
      <w:lang w:eastAsia="en-US"/>
    </w:rPr>
  </w:style>
  <w:style w:type="paragraph" w:styleId="BodyText2">
    <w:name w:val="Body Text 2"/>
    <w:basedOn w:val="Normal"/>
    <w:rsid w:val="007B5762"/>
    <w:rPr>
      <w:rFonts w:ascii="Praxis-SemiBold" w:hAnsi="Praxis-SemiBold"/>
      <w:snapToGrid w:val="0"/>
      <w:color w:val="000000"/>
      <w:sz w:val="21"/>
      <w:lang w:eastAsia="en-US"/>
    </w:rPr>
  </w:style>
  <w:style w:type="character" w:styleId="Hyperlink">
    <w:name w:val="Hyperlink"/>
    <w:rsid w:val="007B5762"/>
    <w:rPr>
      <w:color w:val="0000FF"/>
      <w:u w:val="single"/>
    </w:rPr>
  </w:style>
  <w:style w:type="paragraph" w:styleId="BodyText3">
    <w:name w:val="Body Text 3"/>
    <w:basedOn w:val="Normal"/>
    <w:rsid w:val="007B5762"/>
    <w:rPr>
      <w:rFonts w:ascii="Praxis-SemiBold" w:hAnsi="Praxis-SemiBold"/>
      <w:b/>
      <w:snapToGrid w:val="0"/>
      <w:color w:val="000000"/>
      <w:sz w:val="20"/>
      <w:lang w:eastAsia="en-US"/>
    </w:rPr>
  </w:style>
  <w:style w:type="paragraph" w:styleId="Footer">
    <w:name w:val="footer"/>
    <w:basedOn w:val="Normal"/>
    <w:rsid w:val="007B5762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7B5762"/>
  </w:style>
  <w:style w:type="paragraph" w:styleId="Header">
    <w:name w:val="header"/>
    <w:basedOn w:val="Normal"/>
    <w:rsid w:val="007B57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03D8"/>
    <w:rPr>
      <w:color w:val="800080"/>
      <w:u w:val="single"/>
    </w:rPr>
  </w:style>
  <w:style w:type="character" w:styleId="CommentReference">
    <w:name w:val="annotation reference"/>
    <w:semiHidden/>
    <w:rsid w:val="00E63B05"/>
    <w:rPr>
      <w:sz w:val="16"/>
      <w:szCs w:val="16"/>
    </w:rPr>
  </w:style>
  <w:style w:type="paragraph" w:styleId="CommentText">
    <w:name w:val="annotation text"/>
    <w:basedOn w:val="Normal"/>
    <w:semiHidden/>
    <w:rsid w:val="00E63B0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3B05"/>
    <w:rPr>
      <w:b/>
      <w:bCs/>
    </w:rPr>
  </w:style>
  <w:style w:type="paragraph" w:styleId="BalloonText">
    <w:name w:val="Balloon Text"/>
    <w:basedOn w:val="Normal"/>
    <w:semiHidden/>
    <w:rsid w:val="00E63B05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EB0B99"/>
    <w:rPr>
      <w:rFonts w:ascii="Helvetica" w:hAnsi="Helvetica"/>
      <w:sz w:val="24"/>
    </w:rPr>
  </w:style>
  <w:style w:type="paragraph" w:customStyle="1" w:styleId="Headings">
    <w:name w:val="Headings"/>
    <w:rsid w:val="00EB0B99"/>
    <w:pPr>
      <w:overflowPunct w:val="0"/>
      <w:autoSpaceDE w:val="0"/>
      <w:autoSpaceDN w:val="0"/>
      <w:adjustRightInd w:val="0"/>
      <w:spacing w:after="113" w:line="300" w:lineRule="exact"/>
      <w:textAlignment w:val="baseline"/>
    </w:pPr>
    <w:rPr>
      <w:rFonts w:ascii="Bliss-Bold" w:hAnsi="Bliss-Bold"/>
      <w:noProof/>
      <w:color w:val="FFFF00"/>
      <w:spacing w:val="-40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302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0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excel.org.uk/S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cea.org.uk/gcse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qa.org.uk/admin/p_record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jec.co.uk/index.php?%20nav=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fqual.gov.uk/qualifications-assessments/89-articles/250-explaining-the-national-qualifications-framewor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ales.gov.uk/topics/educationandskills/qualificationsinwales/creditqualificationsframework/?skip=1&amp;lang=cy" TargetMode="External"/><Relationship Id="rId14" Type="http://schemas.openxmlformats.org/officeDocument/2006/relationships/hyperlink" Target="http://www.ocr.org.uk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1D8D-44C5-44C8-81AE-C3AE6AD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and numeracy requirements for higher level teaching assistants</vt:lpstr>
    </vt:vector>
  </TitlesOfParts>
  <Company>National Assembly for Wales</Company>
  <LinksUpToDate>false</LinksUpToDate>
  <CharactersWithSpaces>14859</CharactersWithSpaces>
  <SharedDoc>false</SharedDoc>
  <HLinks>
    <vt:vector size="48" baseType="variant">
      <vt:variant>
        <vt:i4>8126582</vt:i4>
      </vt:variant>
      <vt:variant>
        <vt:i4>21</vt:i4>
      </vt:variant>
      <vt:variant>
        <vt:i4>0</vt:i4>
      </vt:variant>
      <vt:variant>
        <vt:i4>5</vt:i4>
      </vt:variant>
      <vt:variant>
        <vt:lpwstr>http://www.wjec.co.uk/index.php? nav=44</vt:lpwstr>
      </vt:variant>
      <vt:variant>
        <vt:lpwstr/>
      </vt:variant>
      <vt:variant>
        <vt:i4>5832794</vt:i4>
      </vt:variant>
      <vt:variant>
        <vt:i4>18</vt:i4>
      </vt:variant>
      <vt:variant>
        <vt:i4>0</vt:i4>
      </vt:variant>
      <vt:variant>
        <vt:i4>5</vt:i4>
      </vt:variant>
      <vt:variant>
        <vt:lpwstr>http://www.ocr.org.uk/index.html</vt:lpwstr>
      </vt:variant>
      <vt:variant>
        <vt:lpwstr/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>http://www.edexcel.org.uk/St</vt:lpwstr>
      </vt:variant>
      <vt:variant>
        <vt:lpwstr/>
      </vt:variant>
      <vt:variant>
        <vt:i4>7995502</vt:i4>
      </vt:variant>
      <vt:variant>
        <vt:i4>12</vt:i4>
      </vt:variant>
      <vt:variant>
        <vt:i4>0</vt:i4>
      </vt:variant>
      <vt:variant>
        <vt:i4>5</vt:i4>
      </vt:variant>
      <vt:variant>
        <vt:lpwstr>http://www.ccea.org.uk/gcse.htm</vt:lpwstr>
      </vt:variant>
      <vt:variant>
        <vt:lpwstr/>
      </vt:variant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http://www.aqa.org.uk/admin/p_records.php</vt:lpwstr>
      </vt:variant>
      <vt:variant>
        <vt:lpwstr/>
      </vt:variant>
      <vt:variant>
        <vt:i4>2162805</vt:i4>
      </vt:variant>
      <vt:variant>
        <vt:i4>6</vt:i4>
      </vt:variant>
      <vt:variant>
        <vt:i4>0</vt:i4>
      </vt:variant>
      <vt:variant>
        <vt:i4>5</vt:i4>
      </vt:variant>
      <vt:variant>
        <vt:lpwstr>http://move-on.org.uk/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http://www.ofqual.gov.uk/qualifications-assessments/89-articles/250-explaining-the-national-qualifications-framework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http://wales.gov.uk/topics/educationandskills/qualificationsinwales/creditqualificationsframework/?skip=1&amp;lang=cy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numeracy requirements for higher level teaching assistants</dc:title>
  <dc:creator>BrookmyreA</dc:creator>
  <cp:lastModifiedBy>Williams Marian Wyn (GwE)</cp:lastModifiedBy>
  <cp:revision>3</cp:revision>
  <cp:lastPrinted>2011-10-27T10:53:00Z</cp:lastPrinted>
  <dcterms:created xsi:type="dcterms:W3CDTF">2017-06-28T10:25:00Z</dcterms:created>
  <dcterms:modified xsi:type="dcterms:W3CDTF">2017-11-21T08:40:00Z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A3479240</vt:lpwstr>
  </property>
  <property fmtid="{D5CDD505-2E9C-101B-9397-08002B2CF9AE}" pid="4" name="Objective-Title">
    <vt:lpwstr>A1 Welsh Sept 2012</vt:lpwstr>
  </property>
  <property fmtid="{D5CDD505-2E9C-101B-9397-08002B2CF9AE}" pid="5" name="Objective-Comment">
    <vt:lpwstr/>
  </property>
  <property fmtid="{D5CDD505-2E9C-101B-9397-08002B2CF9AE}" pid="6" name="Objective-CreationStamp">
    <vt:filetime>2012-08-10T10:03:59Z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2012-08-10T10:04:19Z</vt:filetime>
  </property>
  <property fmtid="{D5CDD505-2E9C-101B-9397-08002B2CF9AE}" pid="10" name="Objective-ModificationStamp">
    <vt:filetime>2012-08-10T10:04:13Z</vt:filetime>
  </property>
  <property fmtid="{D5CDD505-2E9C-101B-9397-08002B2CF9AE}" pid="11" name="Objective-Owner">
    <vt:lpwstr>Allin, Karen - (DfES - LIPD)</vt:lpwstr>
  </property>
  <property fmtid="{D5CDD505-2E9C-101B-9397-08002B2CF9AE}" pid="12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- 2012 - 2013:</vt:lpwstr>
  </property>
  <property fmtid="{D5CDD505-2E9C-101B-9397-08002B2CF9AE}" pid="13" name="Objective-Parent">
    <vt:lpwstr>Higher Level Teaching Assistants - Standards &amp; Guidance - Standard Forms &amp; Templates - 2012 - 2013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2012-08-09T23:00:00Z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