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Pr="00310076" w:rsidRDefault="004B1B61" w:rsidP="00354E36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1C889882" wp14:editId="3F4F7DC8">
                  <wp:simplePos x="0" y="0"/>
                  <wp:positionH relativeFrom="column">
                    <wp:posOffset>1743710</wp:posOffset>
                  </wp:positionH>
                  <wp:positionV relativeFrom="paragraph">
                    <wp:posOffset>-394335</wp:posOffset>
                  </wp:positionV>
                  <wp:extent cx="441960" cy="294640"/>
                  <wp:effectExtent l="0" t="0" r="0" b="0"/>
                  <wp:wrapNone/>
                  <wp:docPr id="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1B61">
              <w:rPr>
                <w:noProof/>
                <w:lang w:eastAsia="en-GB"/>
              </w:rPr>
              <w:t>Talk and listen confidently in a wide range of contexts, including some that are of a formal nature.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0F643241" wp14:editId="11E8982C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-147320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501" w:rsidRDefault="00394501" w:rsidP="00354E36"/>
          <w:p w:rsidR="00E95178" w:rsidRDefault="004B1B61" w:rsidP="00354E36">
            <w:r w:rsidRPr="004B1B61">
              <w:t>Learners show understanding of a wide range of texts, selecting essential points and using inference and deduction where appropriate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23227813" wp14:editId="7C652B31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-146685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531104" w:rsidP="00354E36">
            <w:r w:rsidRPr="00531104">
              <w:t>Learners’ writing is varied and interesting, conveying meaning clearly in a range of forms for different readers, using a more formal style where appropriate.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39450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0370324" wp14:editId="69805E28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-337820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4B1B61" w:rsidP="00354E36">
            <w:r w:rsidRPr="004B1B61">
              <w:t>Their talk engages the interest of the listener as they begin to vary their expression and vocabulary.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4B1B61" w:rsidRDefault="004B1B61" w:rsidP="00354E3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7CA91BD0" wp14:editId="7E9D015B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-92075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1B61" w:rsidRDefault="004B1B61" w:rsidP="00354E36">
            <w:pPr>
              <w:rPr>
                <w:noProof/>
                <w:lang w:eastAsia="en-GB"/>
              </w:rPr>
            </w:pPr>
          </w:p>
          <w:p w:rsidR="00310076" w:rsidRDefault="004B1B61" w:rsidP="00354E36">
            <w:r>
              <w:rPr>
                <w:noProof/>
                <w:lang w:eastAsia="en-GB"/>
              </w:rPr>
              <w:t>In their responses, they identify key features, themes and characters, and select relevant words, phrases, sentences, images and other information to support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531104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6849F791" wp14:editId="78AB6B16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-513715</wp:posOffset>
                  </wp:positionV>
                  <wp:extent cx="424815" cy="316230"/>
                  <wp:effectExtent l="0" t="0" r="0" b="7620"/>
                  <wp:wrapNone/>
                  <wp:docPr id="16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104">
              <w:rPr>
                <w:noProof/>
                <w:lang w:eastAsia="en-GB"/>
              </w:rPr>
              <w:t>They express opinions, supported by reasons.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4B1B61" w:rsidRDefault="004B1B61" w:rsidP="00354E36">
            <w:pPr>
              <w:rPr>
                <w:noProof/>
                <w:lang w:eastAsia="en-GB"/>
              </w:rPr>
            </w:pPr>
          </w:p>
          <w:p w:rsidR="00310076" w:rsidRDefault="004B1B6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63381D08" wp14:editId="7ABEA746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-261620</wp:posOffset>
                  </wp:positionV>
                  <wp:extent cx="441960" cy="294640"/>
                  <wp:effectExtent l="0" t="0" r="0" b="0"/>
                  <wp:wrapNone/>
                  <wp:docPr id="5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6FDB" w:rsidRPr="004B1B61">
              <w:rPr>
                <w:noProof/>
                <w:lang w:eastAsia="en-GB"/>
              </w:rPr>
              <w:t>In discussion, they pay close attention to what others say, ask questions to develop ideas and make contributions that take account of others’ views.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94501" w:rsidRDefault="004B1B6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7F2433CB" wp14:editId="2AE3ED41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-402590</wp:posOffset>
                  </wp:positionV>
                  <wp:extent cx="391795" cy="389890"/>
                  <wp:effectExtent l="0" t="0" r="8255" b="0"/>
                  <wp:wrapNone/>
                  <wp:docPr id="6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4B1B61" w:rsidP="00354E36">
            <w:r w:rsidRPr="004B1B61">
              <w:rPr>
                <w:noProof/>
                <w:lang w:eastAsia="en-GB"/>
              </w:rPr>
              <w:t>They retrieve and collate information from a range of sources.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531104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0511AFDB" wp14:editId="129424DA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-524510</wp:posOffset>
                  </wp:positionV>
                  <wp:extent cx="424815" cy="316230"/>
                  <wp:effectExtent l="0" t="0" r="0" b="7620"/>
                  <wp:wrapNone/>
                  <wp:docPr id="1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104">
              <w:rPr>
                <w:noProof/>
                <w:lang w:eastAsia="en-GB"/>
              </w:rPr>
              <w:t>Vocabulary choices are imaginative and words are often used precisely.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4B1B61" w:rsidRDefault="004B1B61" w:rsidP="00354E36">
            <w:pPr>
              <w:rPr>
                <w:noProof/>
                <w:lang w:eastAsia="en-GB"/>
              </w:rPr>
            </w:pPr>
          </w:p>
          <w:p w:rsidR="00310076" w:rsidRDefault="004B1B6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58566CD3" wp14:editId="0699CC3F">
                  <wp:simplePos x="0" y="0"/>
                  <wp:positionH relativeFrom="column">
                    <wp:posOffset>1745615</wp:posOffset>
                  </wp:positionH>
                  <wp:positionV relativeFrom="paragraph">
                    <wp:posOffset>-336550</wp:posOffset>
                  </wp:positionV>
                  <wp:extent cx="441960" cy="294640"/>
                  <wp:effectExtent l="0" t="0" r="0" b="0"/>
                  <wp:wrapNone/>
                  <wp:docPr id="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1B61">
              <w:rPr>
                <w:noProof/>
                <w:lang w:eastAsia="en-GB"/>
              </w:rPr>
              <w:t>They develop their talk purposefully and when expressing opinions they provide reasons to support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354E36"/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606363" w:rsidRDefault="00606363" w:rsidP="00354E3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4D898256" wp14:editId="2F5A0B8A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-367665</wp:posOffset>
                  </wp:positionV>
                  <wp:extent cx="424815" cy="316230"/>
                  <wp:effectExtent l="0" t="0" r="0" b="7620"/>
                  <wp:wrapNone/>
                  <wp:docPr id="1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531104" w:rsidP="00354E36">
            <w:r w:rsidRPr="00531104">
              <w:rPr>
                <w:noProof/>
                <w:lang w:eastAsia="en-GB"/>
              </w:rPr>
              <w:t>Simple and complex sentences are organised into paragraphs.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39450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2C796EFF" wp14:editId="49A3F983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-266065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4B1B61" w:rsidP="00354E36">
            <w:r w:rsidRPr="004B1B61">
              <w:t>They are able to evaluate talk and understand how changes in vocabulary and style can improve its quality.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354E36"/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531104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3F6C78E8" wp14:editId="3F67238A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-492760</wp:posOffset>
                  </wp:positionV>
                  <wp:extent cx="424815" cy="316230"/>
                  <wp:effectExtent l="0" t="0" r="0" b="7620"/>
                  <wp:wrapNone/>
                  <wp:docPr id="10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104">
              <w:rPr>
                <w:noProof/>
                <w:lang w:eastAsia="en-GB"/>
              </w:rPr>
              <w:t>Words with complex regular patterns are usually spelled correctly.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4B1B61" w:rsidRDefault="004B1B61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72CB3501" wp14:editId="78BD5953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-484505</wp:posOffset>
                  </wp:positionV>
                  <wp:extent cx="441960" cy="294640"/>
                  <wp:effectExtent l="0" t="0" r="0" b="0"/>
                  <wp:wrapNone/>
                  <wp:docPr id="1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They begin to use standard</w:t>
            </w:r>
          </w:p>
          <w:p w:rsidR="00310076" w:rsidRDefault="004B1B61" w:rsidP="00354E36">
            <w:r>
              <w:t>English in formal situations.</w:t>
            </w:r>
          </w:p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354E36"/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531104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4EF24CAB" wp14:editId="40741510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-481965</wp:posOffset>
                  </wp:positionV>
                  <wp:extent cx="424815" cy="316230"/>
                  <wp:effectExtent l="0" t="0" r="0" b="7620"/>
                  <wp:wrapNone/>
                  <wp:docPr id="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104">
              <w:rPr>
                <w:noProof/>
                <w:lang w:eastAsia="en-GB"/>
              </w:rPr>
              <w:t>A range of punctuation is generally used accurately.</w:t>
            </w:r>
            <w:r>
              <w:rPr>
                <w:noProof/>
                <w:lang w:eastAsia="en-GB"/>
              </w:rPr>
              <w:t xml:space="preserve"> </w:t>
            </w:r>
          </w:p>
        </w:tc>
        <w:bookmarkStart w:id="0" w:name="_GoBack"/>
        <w:bookmarkEnd w:id="0"/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310076" w:rsidP="00354E36"/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354E36"/>
        </w:tc>
        <w:tc>
          <w:tcPr>
            <w:tcW w:w="236" w:type="dxa"/>
            <w:vAlign w:val="center"/>
          </w:tcPr>
          <w:p w:rsidR="00310076" w:rsidRDefault="00310076" w:rsidP="00354E36"/>
        </w:tc>
        <w:tc>
          <w:tcPr>
            <w:tcW w:w="3600" w:type="dxa"/>
            <w:shd w:val="clear" w:color="auto" w:fill="FFFF99"/>
            <w:vAlign w:val="center"/>
          </w:tcPr>
          <w:p w:rsidR="00310076" w:rsidRDefault="00912D1C" w:rsidP="00354E36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475DCEDF" wp14:editId="74D60B6A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-521970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104" w:rsidRPr="00531104">
              <w:t>Work is legible and well presented.</w:t>
            </w:r>
          </w:p>
        </w:tc>
      </w:tr>
    </w:tbl>
    <w:p w:rsidR="00FE6436" w:rsidRPr="00310076" w:rsidRDefault="00FE6436" w:rsidP="00354E36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A368D"/>
    <w:rsid w:val="000F4DDC"/>
    <w:rsid w:val="00310076"/>
    <w:rsid w:val="00354E36"/>
    <w:rsid w:val="00394501"/>
    <w:rsid w:val="004B1B61"/>
    <w:rsid w:val="004C211A"/>
    <w:rsid w:val="00531104"/>
    <w:rsid w:val="005A66CE"/>
    <w:rsid w:val="00606363"/>
    <w:rsid w:val="00704686"/>
    <w:rsid w:val="007B1F08"/>
    <w:rsid w:val="00912D1C"/>
    <w:rsid w:val="00A33A91"/>
    <w:rsid w:val="00D66FDB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13</cp:revision>
  <cp:lastPrinted>2014-11-10T13:47:00Z</cp:lastPrinted>
  <dcterms:created xsi:type="dcterms:W3CDTF">2016-02-15T13:03:00Z</dcterms:created>
  <dcterms:modified xsi:type="dcterms:W3CDTF">2016-02-16T13:40:00Z</dcterms:modified>
</cp:coreProperties>
</file>