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57C2" w:rsidRDefault="0091048C" w:rsidP="0091048C">
      <w:pPr>
        <w:jc w:val="center"/>
      </w:pPr>
      <w:bookmarkStart w:id="0" w:name="_GoBack"/>
      <w:bookmarkEnd w:id="0"/>
      <w:r>
        <w:rPr>
          <w:noProof/>
          <w:lang w:eastAsia="en-GB"/>
        </w:rPr>
        <w:drawing>
          <wp:anchor distT="0" distB="0" distL="114300" distR="114300" simplePos="0" relativeHeight="251660288" behindDoc="1" locked="0" layoutInCell="1" allowOverlap="1" wp14:anchorId="56EF46B1" wp14:editId="3477DFD3">
            <wp:simplePos x="0" y="0"/>
            <wp:positionH relativeFrom="column">
              <wp:posOffset>0</wp:posOffset>
            </wp:positionH>
            <wp:positionV relativeFrom="paragraph">
              <wp:posOffset>0</wp:posOffset>
            </wp:positionV>
            <wp:extent cx="1083513" cy="935087"/>
            <wp:effectExtent l="0" t="0" r="2540" b="0"/>
            <wp:wrapThrough wrapText="bothSides">
              <wp:wrapPolygon edited="0">
                <wp:start x="0" y="0"/>
                <wp:lineTo x="0" y="21130"/>
                <wp:lineTo x="21271" y="21130"/>
                <wp:lineTo x="2127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wE.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06894" cy="955265"/>
                    </a:xfrm>
                    <a:prstGeom prst="rect">
                      <a:avLst/>
                    </a:prstGeom>
                  </pic:spPr>
                </pic:pic>
              </a:graphicData>
            </a:graphic>
            <wp14:sizeRelH relativeFrom="page">
              <wp14:pctWidth>0</wp14:pctWidth>
            </wp14:sizeRelH>
            <wp14:sizeRelV relativeFrom="page">
              <wp14:pctHeight>0</wp14:pctHeight>
            </wp14:sizeRelV>
          </wp:anchor>
        </w:drawing>
      </w:r>
      <w:r w:rsidR="003D57C2">
        <w:t>Welsh Baccalaureate Scheme of Learning-</w:t>
      </w:r>
      <w:r w:rsidR="00E8182C">
        <w:t>National</w:t>
      </w:r>
    </w:p>
    <w:p w:rsidR="003D57C2" w:rsidRDefault="003D57C2" w:rsidP="003D57C2"/>
    <w:p w:rsidR="003D57C2" w:rsidRDefault="003D57C2" w:rsidP="003D57C2">
      <w:r>
        <w:t xml:space="preserve">This Scheme of Learning has been designed to be used by teachers and tutors delivering the Welsh Baccalaureate </w:t>
      </w:r>
      <w:r>
        <w:rPr>
          <w:color w:val="FF0000"/>
        </w:rPr>
        <w:t xml:space="preserve">Individual Project </w:t>
      </w:r>
      <w:r w:rsidRPr="003D57C2">
        <w:t xml:space="preserve">from </w:t>
      </w:r>
      <w:r>
        <w:t xml:space="preserve">September </w:t>
      </w:r>
      <w:r w:rsidRPr="003D57C2">
        <w:t>2015</w:t>
      </w:r>
      <w:r>
        <w:t>.</w:t>
      </w:r>
    </w:p>
    <w:p w:rsidR="00E8182C" w:rsidRDefault="00E8182C" w:rsidP="00E8182C">
      <w:pPr>
        <w:jc w:val="center"/>
      </w:pPr>
      <w:r>
        <w:t>Teaching Block 4 (Drawing Conclusions)</w:t>
      </w:r>
    </w:p>
    <w:tbl>
      <w:tblPr>
        <w:tblStyle w:val="TableGrid"/>
        <w:tblW w:w="0" w:type="auto"/>
        <w:tblLook w:val="04A0" w:firstRow="1" w:lastRow="0" w:firstColumn="1" w:lastColumn="0" w:noHBand="0" w:noVBand="1"/>
      </w:tblPr>
      <w:tblGrid>
        <w:gridCol w:w="3909"/>
        <w:gridCol w:w="2431"/>
        <w:gridCol w:w="4019"/>
        <w:gridCol w:w="1783"/>
        <w:gridCol w:w="1806"/>
      </w:tblGrid>
      <w:tr w:rsidR="00B34C9B" w:rsidTr="003D57C2">
        <w:tc>
          <w:tcPr>
            <w:tcW w:w="2834" w:type="dxa"/>
          </w:tcPr>
          <w:p w:rsidR="003D57C2" w:rsidRPr="003D57C2" w:rsidRDefault="003D57C2" w:rsidP="003D57C2">
            <w:pPr>
              <w:jc w:val="center"/>
            </w:pPr>
            <w:r w:rsidRPr="003D57C2">
              <w:t>Learning Activity</w:t>
            </w:r>
          </w:p>
        </w:tc>
        <w:tc>
          <w:tcPr>
            <w:tcW w:w="2835" w:type="dxa"/>
          </w:tcPr>
          <w:p w:rsidR="003D57C2" w:rsidRPr="003D57C2" w:rsidRDefault="003D57C2" w:rsidP="003D57C2">
            <w:pPr>
              <w:jc w:val="center"/>
            </w:pPr>
            <w:r>
              <w:t>Skills Developed</w:t>
            </w:r>
          </w:p>
        </w:tc>
        <w:tc>
          <w:tcPr>
            <w:tcW w:w="2835" w:type="dxa"/>
          </w:tcPr>
          <w:p w:rsidR="003D57C2" w:rsidRPr="003D57C2" w:rsidRDefault="003D57C2" w:rsidP="003D57C2">
            <w:pPr>
              <w:jc w:val="center"/>
            </w:pPr>
            <w:r>
              <w:t>Resources</w:t>
            </w:r>
          </w:p>
        </w:tc>
        <w:tc>
          <w:tcPr>
            <w:tcW w:w="2835" w:type="dxa"/>
          </w:tcPr>
          <w:p w:rsidR="003D57C2" w:rsidRPr="003D57C2" w:rsidRDefault="003D57C2" w:rsidP="003D57C2">
            <w:pPr>
              <w:jc w:val="center"/>
            </w:pPr>
            <w:r>
              <w:t>Differentiation</w:t>
            </w:r>
          </w:p>
        </w:tc>
        <w:tc>
          <w:tcPr>
            <w:tcW w:w="2835" w:type="dxa"/>
          </w:tcPr>
          <w:p w:rsidR="003D57C2" w:rsidRPr="003D57C2" w:rsidRDefault="003D57C2" w:rsidP="003D57C2">
            <w:pPr>
              <w:jc w:val="center"/>
            </w:pPr>
            <w:r>
              <w:t>LO/Assessment</w:t>
            </w:r>
          </w:p>
        </w:tc>
      </w:tr>
      <w:tr w:rsidR="00B34C9B" w:rsidTr="003D57C2">
        <w:tc>
          <w:tcPr>
            <w:tcW w:w="2834" w:type="dxa"/>
          </w:tcPr>
          <w:p w:rsidR="0082789C" w:rsidRDefault="0082789C" w:rsidP="003D57C2">
            <w:r>
              <w:t>Item 1.</w:t>
            </w:r>
          </w:p>
          <w:p w:rsidR="005F62BB" w:rsidRPr="0082789C" w:rsidRDefault="005F62BB" w:rsidP="003D57C2">
            <w:pPr>
              <w:rPr>
                <w:b/>
                <w:u w:val="single"/>
              </w:rPr>
            </w:pPr>
            <w:r w:rsidRPr="0082789C">
              <w:rPr>
                <w:b/>
                <w:u w:val="single"/>
              </w:rPr>
              <w:t>Inaccessible Island</w:t>
            </w:r>
          </w:p>
          <w:p w:rsidR="005F62BB" w:rsidRDefault="005F62BB" w:rsidP="003D57C2">
            <w:r>
              <w:t xml:space="preserve">Students are giving the scenario of being shipwrecked on an island called </w:t>
            </w:r>
            <w:proofErr w:type="spellStart"/>
            <w:r>
              <w:t>Aipotu</w:t>
            </w:r>
            <w:proofErr w:type="spellEnd"/>
            <w:r>
              <w:t xml:space="preserve"> (Utopia backwards). They need to use a range of creative thinking skills in order to survive on the island. The tasks require the use of skills such as mind mapping, Clustering, Ignorance logging, SCAMPER, Thinker's Keys, The Six Thinking Hats, Habits of Mind and Socratic Seminar. Included is a peer assessment sheet with details on how to organise a Socratic Seminar (Circle). The island is based on a real island called Inacce</w:t>
            </w:r>
            <w:r w:rsidR="0082789C" w:rsidRPr="0082789C">
              <w:t>https://www.tes.co.uk/teaching-resource/Critical-Thinking-Inaccessible-Island-6429417</w:t>
            </w:r>
            <w:r>
              <w:t>ssible Island.</w:t>
            </w:r>
          </w:p>
          <w:p w:rsidR="005F62BB" w:rsidRDefault="005F62BB" w:rsidP="003D57C2"/>
          <w:p w:rsidR="005F62BB" w:rsidRDefault="005F62BB" w:rsidP="003D57C2"/>
          <w:p w:rsidR="003D57C2" w:rsidRPr="003D57C2" w:rsidRDefault="003D57C2" w:rsidP="003D57C2"/>
        </w:tc>
        <w:tc>
          <w:tcPr>
            <w:tcW w:w="2835" w:type="dxa"/>
          </w:tcPr>
          <w:p w:rsidR="005F62BB" w:rsidRDefault="0082789C" w:rsidP="0082789C">
            <w:pPr>
              <w:pStyle w:val="ListParagraph"/>
              <w:numPr>
                <w:ilvl w:val="0"/>
                <w:numId w:val="2"/>
              </w:numPr>
            </w:pPr>
            <w:r>
              <w:t>Development and analysis of arguments</w:t>
            </w:r>
          </w:p>
          <w:p w:rsidR="0082789C" w:rsidRDefault="0082789C" w:rsidP="0082789C">
            <w:pPr>
              <w:pStyle w:val="ListParagraph"/>
              <w:numPr>
                <w:ilvl w:val="0"/>
                <w:numId w:val="2"/>
              </w:numPr>
            </w:pPr>
            <w:r>
              <w:t>Identification of key information on factors including changes, consequences, similarities and differences.</w:t>
            </w:r>
          </w:p>
          <w:p w:rsidR="0082789C" w:rsidRDefault="0082789C" w:rsidP="0082789C">
            <w:pPr>
              <w:pStyle w:val="ListParagraph"/>
              <w:numPr>
                <w:ilvl w:val="0"/>
                <w:numId w:val="2"/>
              </w:numPr>
            </w:pPr>
            <w:r>
              <w:t>Formulating judgements</w:t>
            </w:r>
          </w:p>
          <w:p w:rsidR="0082789C" w:rsidRDefault="0082789C" w:rsidP="0082789C">
            <w:pPr>
              <w:pStyle w:val="ListParagraph"/>
              <w:numPr>
                <w:ilvl w:val="0"/>
                <w:numId w:val="2"/>
              </w:numPr>
            </w:pPr>
            <w:r>
              <w:t>Summarising and presenting.</w:t>
            </w:r>
          </w:p>
          <w:p w:rsidR="0082789C" w:rsidRDefault="0082789C" w:rsidP="0082789C">
            <w:pPr>
              <w:pStyle w:val="ListParagraph"/>
              <w:numPr>
                <w:ilvl w:val="0"/>
                <w:numId w:val="2"/>
              </w:numPr>
            </w:pPr>
            <w:r>
              <w:t>Reflection on personal performance and self -  evaluation</w:t>
            </w:r>
          </w:p>
          <w:p w:rsidR="0082789C" w:rsidRDefault="0082789C" w:rsidP="0082789C">
            <w:pPr>
              <w:pStyle w:val="ListParagraph"/>
              <w:numPr>
                <w:ilvl w:val="0"/>
                <w:numId w:val="2"/>
              </w:numPr>
            </w:pPr>
            <w:r>
              <w:t>Identify tasks and activities</w:t>
            </w:r>
          </w:p>
          <w:p w:rsidR="00835589" w:rsidRPr="003D57C2" w:rsidRDefault="0082789C" w:rsidP="0028523B">
            <w:pPr>
              <w:pStyle w:val="ListParagraph"/>
              <w:numPr>
                <w:ilvl w:val="0"/>
                <w:numId w:val="2"/>
              </w:numPr>
            </w:pPr>
            <w:r>
              <w:t>Identify resources.</w:t>
            </w:r>
          </w:p>
        </w:tc>
        <w:tc>
          <w:tcPr>
            <w:tcW w:w="2835" w:type="dxa"/>
          </w:tcPr>
          <w:p w:rsidR="005F62BB" w:rsidRDefault="0082789C" w:rsidP="003D57C2">
            <w:r w:rsidRPr="0082789C">
              <w:t>https://www.tes.co.uk/teaching-resource/Critical-Thinking-Inaccessible-Island-6429417</w:t>
            </w:r>
          </w:p>
          <w:p w:rsidR="005F62BB" w:rsidRDefault="005F62BB" w:rsidP="003D57C2"/>
          <w:p w:rsidR="005F62BB" w:rsidRDefault="005F62BB" w:rsidP="003D57C2"/>
          <w:p w:rsidR="005F62BB" w:rsidRDefault="005F62BB" w:rsidP="003D57C2"/>
          <w:p w:rsidR="005F62BB" w:rsidRDefault="005F62BB" w:rsidP="003D57C2"/>
          <w:p w:rsidR="005F62BB" w:rsidRDefault="005F62BB" w:rsidP="003D57C2"/>
          <w:p w:rsidR="005F62BB" w:rsidRDefault="005F62BB" w:rsidP="003D57C2"/>
          <w:p w:rsidR="005F62BB" w:rsidRDefault="005F62BB" w:rsidP="003D57C2"/>
          <w:p w:rsidR="005F62BB" w:rsidRDefault="005F62BB"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E87535" w:rsidRPr="003D57C2" w:rsidRDefault="00E87535" w:rsidP="003D57C2"/>
        </w:tc>
        <w:tc>
          <w:tcPr>
            <w:tcW w:w="2835" w:type="dxa"/>
          </w:tcPr>
          <w:p w:rsidR="005F62BB" w:rsidRDefault="005F62BB" w:rsidP="003D57C2"/>
          <w:p w:rsidR="005F62BB" w:rsidRDefault="0082789C" w:rsidP="003D57C2">
            <w:r>
              <w:t xml:space="preserve">By on </w:t>
            </w:r>
            <w:proofErr w:type="gramStart"/>
            <w:r>
              <w:t>task  support</w:t>
            </w:r>
            <w:proofErr w:type="gramEnd"/>
            <w:r>
              <w:t xml:space="preserve"> from teacher, </w:t>
            </w:r>
            <w:r w:rsidR="00B34C9B">
              <w:t xml:space="preserve">nature of </w:t>
            </w:r>
            <w:r>
              <w:t>individual role adopted while on task, and outcome.</w:t>
            </w:r>
          </w:p>
          <w:p w:rsidR="005F62BB" w:rsidRDefault="005F62BB" w:rsidP="003D57C2"/>
          <w:p w:rsidR="005F62BB" w:rsidRDefault="005F62BB" w:rsidP="003D57C2"/>
          <w:p w:rsidR="005F62BB" w:rsidRDefault="005F62BB" w:rsidP="003D57C2"/>
          <w:p w:rsidR="005F62BB" w:rsidRDefault="005F62BB" w:rsidP="003D57C2"/>
          <w:p w:rsidR="005F62BB" w:rsidRDefault="005F62BB" w:rsidP="003D57C2"/>
          <w:p w:rsidR="005F62BB" w:rsidRDefault="005F62BB" w:rsidP="003D57C2"/>
          <w:p w:rsidR="005F62BB" w:rsidRDefault="005F62BB" w:rsidP="003D57C2"/>
          <w:p w:rsidR="005F62BB" w:rsidRDefault="005F62BB"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28523B" w:rsidRDefault="0028523B" w:rsidP="003D57C2"/>
          <w:p w:rsidR="0028523B" w:rsidRPr="003D57C2" w:rsidRDefault="0028523B" w:rsidP="003D57C2"/>
        </w:tc>
        <w:tc>
          <w:tcPr>
            <w:tcW w:w="2835" w:type="dxa"/>
          </w:tcPr>
          <w:p w:rsidR="005F62BB" w:rsidRDefault="005F62BB" w:rsidP="003D57C2"/>
          <w:p w:rsidR="005F62BB" w:rsidRDefault="0082789C" w:rsidP="003D57C2">
            <w:r>
              <w:t>L.O8, LO3, LO7</w:t>
            </w:r>
          </w:p>
          <w:p w:rsidR="005F62BB" w:rsidRDefault="005F62BB" w:rsidP="003D57C2"/>
          <w:p w:rsidR="005F62BB" w:rsidRDefault="005F62BB" w:rsidP="003D57C2"/>
          <w:p w:rsidR="005F62BB" w:rsidRDefault="005F62BB" w:rsidP="003D57C2"/>
          <w:p w:rsidR="005F62BB" w:rsidRDefault="005F62BB" w:rsidP="003D57C2"/>
          <w:p w:rsidR="005F62BB" w:rsidRDefault="005F62BB" w:rsidP="003D57C2"/>
          <w:p w:rsidR="005F62BB" w:rsidRDefault="005F62BB" w:rsidP="003D57C2"/>
          <w:p w:rsidR="005F62BB" w:rsidRDefault="005F62BB" w:rsidP="003D57C2"/>
          <w:p w:rsidR="005F62BB" w:rsidRDefault="005F62BB"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82789C" w:rsidRDefault="0082789C" w:rsidP="003D57C2"/>
          <w:p w:rsidR="005F62BB" w:rsidRPr="003D57C2" w:rsidRDefault="005F62BB" w:rsidP="003D57C2"/>
        </w:tc>
      </w:tr>
      <w:tr w:rsidR="00B34C9B" w:rsidTr="003D57C2">
        <w:tc>
          <w:tcPr>
            <w:tcW w:w="2834" w:type="dxa"/>
          </w:tcPr>
          <w:p w:rsidR="0028523B" w:rsidRDefault="0028523B" w:rsidP="0028523B">
            <w:r w:rsidRPr="00E87535">
              <w:lastRenderedPageBreak/>
              <w:t>Item 2.</w:t>
            </w:r>
          </w:p>
          <w:p w:rsidR="0028523B" w:rsidRPr="00E87535" w:rsidRDefault="0028523B" w:rsidP="0028523B">
            <w:pPr>
              <w:rPr>
                <w:b/>
                <w:u w:val="single"/>
              </w:rPr>
            </w:pPr>
            <w:r w:rsidRPr="00E87535">
              <w:rPr>
                <w:b/>
                <w:u w:val="single"/>
              </w:rPr>
              <w:t>Identification of Information</w:t>
            </w:r>
          </w:p>
          <w:p w:rsidR="0028523B" w:rsidRDefault="0028523B" w:rsidP="0028523B">
            <w:r>
              <w:t>Tutorial, running through on – line slides, giving guidance as to HOW to conduct internet research, highlighting pitfalls and encouraging use of a broader range of search engines.</w:t>
            </w:r>
          </w:p>
          <w:p w:rsidR="003D57C2" w:rsidRPr="003D57C2" w:rsidRDefault="003D57C2" w:rsidP="003D57C2"/>
        </w:tc>
        <w:tc>
          <w:tcPr>
            <w:tcW w:w="2835" w:type="dxa"/>
          </w:tcPr>
          <w:p w:rsidR="0028523B" w:rsidRDefault="0028523B" w:rsidP="0028523B">
            <w:pPr>
              <w:pStyle w:val="ListParagraph"/>
              <w:numPr>
                <w:ilvl w:val="0"/>
                <w:numId w:val="2"/>
              </w:numPr>
            </w:pPr>
            <w:r>
              <w:t>Identifying certain tasks and activities</w:t>
            </w:r>
          </w:p>
          <w:p w:rsidR="0028523B" w:rsidRDefault="0028523B" w:rsidP="0028523B">
            <w:pPr>
              <w:pStyle w:val="ListParagraph"/>
              <w:numPr>
                <w:ilvl w:val="0"/>
                <w:numId w:val="1"/>
              </w:numPr>
            </w:pPr>
            <w:r>
              <w:t>Identifying resources</w:t>
            </w:r>
          </w:p>
          <w:p w:rsidR="0028523B" w:rsidRDefault="0028523B" w:rsidP="0028523B">
            <w:pPr>
              <w:pStyle w:val="ListParagraph"/>
            </w:pPr>
            <w:r>
              <w:t>Identifying risks involved in use of certain sources</w:t>
            </w:r>
          </w:p>
          <w:p w:rsidR="003D57C2" w:rsidRPr="003D57C2" w:rsidRDefault="003D57C2" w:rsidP="003D57C2"/>
        </w:tc>
        <w:tc>
          <w:tcPr>
            <w:tcW w:w="2835" w:type="dxa"/>
          </w:tcPr>
          <w:p w:rsidR="0028523B" w:rsidRDefault="00A81E19" w:rsidP="0028523B">
            <w:hyperlink r:id="rId8" w:history="1">
              <w:r w:rsidR="0028523B" w:rsidRPr="003C1E6E">
                <w:rPr>
                  <w:rStyle w:val="Hyperlink"/>
                </w:rPr>
                <w:t>http://www.sweetsearch.com/TenSteps</w:t>
              </w:r>
            </w:hyperlink>
          </w:p>
          <w:p w:rsidR="003D57C2" w:rsidRPr="003D57C2" w:rsidRDefault="003D57C2" w:rsidP="003D57C2"/>
        </w:tc>
        <w:tc>
          <w:tcPr>
            <w:tcW w:w="2835" w:type="dxa"/>
          </w:tcPr>
          <w:p w:rsidR="0028523B" w:rsidRDefault="0028523B" w:rsidP="0028523B">
            <w:r>
              <w:t>Some individuals will need support in accessing language on the slides and understanding content.</w:t>
            </w:r>
          </w:p>
          <w:p w:rsidR="003D57C2" w:rsidRPr="003D57C2" w:rsidRDefault="003D57C2" w:rsidP="003D57C2"/>
        </w:tc>
        <w:tc>
          <w:tcPr>
            <w:tcW w:w="2835" w:type="dxa"/>
          </w:tcPr>
          <w:p w:rsidR="0028523B" w:rsidRDefault="0028523B" w:rsidP="0028523B">
            <w:r>
              <w:t>L.O.8.</w:t>
            </w:r>
          </w:p>
          <w:p w:rsidR="003D57C2" w:rsidRPr="003D57C2" w:rsidRDefault="0028523B" w:rsidP="0028523B">
            <w:r>
              <w:t>L.O.4.</w:t>
            </w:r>
          </w:p>
        </w:tc>
      </w:tr>
      <w:tr w:rsidR="00B34C9B" w:rsidTr="003D57C2">
        <w:tc>
          <w:tcPr>
            <w:tcW w:w="2834" w:type="dxa"/>
          </w:tcPr>
          <w:p w:rsidR="0028523B" w:rsidRDefault="0028523B" w:rsidP="0028523B">
            <w:r>
              <w:t>Item 3.</w:t>
            </w:r>
          </w:p>
          <w:p w:rsidR="0028523B" w:rsidRPr="00E87535" w:rsidRDefault="0028523B" w:rsidP="0028523B">
            <w:pPr>
              <w:rPr>
                <w:b/>
                <w:u w:val="single"/>
              </w:rPr>
            </w:pPr>
            <w:r>
              <w:t>“</w:t>
            </w:r>
            <w:r w:rsidRPr="00E87535">
              <w:rPr>
                <w:b/>
                <w:u w:val="single"/>
              </w:rPr>
              <w:t>What if?” Box</w:t>
            </w:r>
          </w:p>
          <w:p w:rsidR="0028523B" w:rsidRDefault="0028523B" w:rsidP="0028523B">
            <w:r>
              <w:t>Box is a brilliant tool for use in any lesson in Key Stages 4/5. It contains 168 questions, all of which begin 'What if...' Students can select questions at random by clicking on the coloured dots which are flying out of the What If...? Box. The resource is particularly good for developing critical and creative thinking.</w:t>
            </w:r>
          </w:p>
          <w:p w:rsidR="004E33B9" w:rsidRDefault="004E33B9" w:rsidP="0028523B"/>
          <w:p w:rsidR="004E33B9" w:rsidRDefault="004E33B9" w:rsidP="0028523B">
            <w:r>
              <w:t>Item 4.</w:t>
            </w:r>
          </w:p>
          <w:p w:rsidR="004E33B9" w:rsidRPr="00DA3D0D" w:rsidRDefault="004E33B9" w:rsidP="0028523B">
            <w:pPr>
              <w:rPr>
                <w:b/>
                <w:u w:val="single"/>
              </w:rPr>
            </w:pPr>
            <w:r w:rsidRPr="00DA3D0D">
              <w:rPr>
                <w:b/>
                <w:u w:val="single"/>
              </w:rPr>
              <w:t>Fit for Purpose</w:t>
            </w:r>
          </w:p>
          <w:p w:rsidR="00533713" w:rsidRDefault="00533713" w:rsidP="0028523B">
            <w:pPr>
              <w:rPr>
                <w:b/>
              </w:rPr>
            </w:pPr>
          </w:p>
          <w:p w:rsidR="00533713" w:rsidRDefault="00533713" w:rsidP="0028523B">
            <w:pPr>
              <w:rPr>
                <w:b/>
              </w:rPr>
            </w:pPr>
          </w:p>
          <w:p w:rsidR="00533713" w:rsidRDefault="00533713" w:rsidP="0028523B">
            <w:pPr>
              <w:rPr>
                <w:b/>
              </w:rPr>
            </w:pPr>
          </w:p>
          <w:p w:rsidR="00533713" w:rsidRDefault="00533713" w:rsidP="0028523B">
            <w:pPr>
              <w:rPr>
                <w:b/>
              </w:rPr>
            </w:pPr>
            <w:r>
              <w:rPr>
                <w:b/>
              </w:rPr>
              <w:t>Item 5</w:t>
            </w:r>
          </w:p>
          <w:p w:rsidR="00533713" w:rsidRPr="00DA3D0D" w:rsidRDefault="00533713" w:rsidP="0028523B">
            <w:pPr>
              <w:rPr>
                <w:b/>
                <w:u w:val="single"/>
              </w:rPr>
            </w:pPr>
            <w:r w:rsidRPr="00DA3D0D">
              <w:rPr>
                <w:b/>
                <w:u w:val="single"/>
              </w:rPr>
              <w:t>The</w:t>
            </w:r>
            <w:r>
              <w:rPr>
                <w:b/>
              </w:rPr>
              <w:t xml:space="preserve"> </w:t>
            </w:r>
            <w:r w:rsidRPr="00DA3D0D">
              <w:rPr>
                <w:b/>
                <w:u w:val="single"/>
              </w:rPr>
              <w:t>Magdalene Institutions</w:t>
            </w:r>
          </w:p>
          <w:p w:rsidR="003D57C2" w:rsidRPr="003D57C2" w:rsidRDefault="003D57C2" w:rsidP="003D57C2"/>
        </w:tc>
        <w:tc>
          <w:tcPr>
            <w:tcW w:w="2835" w:type="dxa"/>
          </w:tcPr>
          <w:p w:rsidR="003D57C2" w:rsidRDefault="0028523B" w:rsidP="0028523B">
            <w:pPr>
              <w:pStyle w:val="ListParagraph"/>
              <w:numPr>
                <w:ilvl w:val="0"/>
                <w:numId w:val="1"/>
              </w:numPr>
            </w:pPr>
            <w:r>
              <w:t>Development and analysis of arguments</w:t>
            </w:r>
          </w:p>
          <w:p w:rsidR="0028523B" w:rsidRDefault="0028523B" w:rsidP="0028523B">
            <w:pPr>
              <w:pStyle w:val="ListParagraph"/>
              <w:numPr>
                <w:ilvl w:val="0"/>
                <w:numId w:val="1"/>
              </w:numPr>
            </w:pPr>
            <w:r>
              <w:t>Formulating judgements</w:t>
            </w:r>
          </w:p>
          <w:p w:rsidR="0028523B" w:rsidRDefault="0028523B" w:rsidP="0028523B">
            <w:pPr>
              <w:pStyle w:val="ListParagraph"/>
            </w:pPr>
          </w:p>
          <w:p w:rsidR="004E33B9" w:rsidRDefault="004E33B9" w:rsidP="0028523B">
            <w:pPr>
              <w:pStyle w:val="ListParagraph"/>
            </w:pPr>
          </w:p>
          <w:p w:rsidR="004E33B9" w:rsidRDefault="004E33B9" w:rsidP="0028523B">
            <w:pPr>
              <w:pStyle w:val="ListParagraph"/>
            </w:pPr>
          </w:p>
          <w:p w:rsidR="004E33B9" w:rsidRDefault="004E33B9" w:rsidP="0028523B">
            <w:pPr>
              <w:pStyle w:val="ListParagraph"/>
            </w:pPr>
          </w:p>
          <w:p w:rsidR="004E33B9" w:rsidRDefault="004E33B9" w:rsidP="0028523B">
            <w:pPr>
              <w:pStyle w:val="ListParagraph"/>
            </w:pPr>
          </w:p>
          <w:p w:rsidR="004E33B9" w:rsidRDefault="004E33B9" w:rsidP="0028523B">
            <w:pPr>
              <w:pStyle w:val="ListParagraph"/>
            </w:pPr>
          </w:p>
          <w:p w:rsidR="004E33B9" w:rsidRDefault="004E33B9" w:rsidP="0028523B">
            <w:pPr>
              <w:pStyle w:val="ListParagraph"/>
            </w:pPr>
          </w:p>
          <w:p w:rsidR="004E33B9" w:rsidRDefault="004E33B9" w:rsidP="004E33B9">
            <w:pPr>
              <w:pStyle w:val="ListParagraph"/>
              <w:numPr>
                <w:ilvl w:val="0"/>
                <w:numId w:val="1"/>
              </w:numPr>
            </w:pPr>
            <w:r>
              <w:t>Methods of presenting of outcome, fitness for purpose</w:t>
            </w:r>
          </w:p>
          <w:p w:rsidR="00533713" w:rsidRDefault="00533713" w:rsidP="00533713"/>
          <w:p w:rsidR="00533713" w:rsidRPr="003D57C2" w:rsidRDefault="00533713" w:rsidP="00533713">
            <w:pPr>
              <w:pStyle w:val="ListParagraph"/>
              <w:numPr>
                <w:ilvl w:val="0"/>
                <w:numId w:val="1"/>
              </w:numPr>
            </w:pPr>
            <w:r>
              <w:t>Summarising</w:t>
            </w:r>
            <w:r w:rsidR="00DA3D0D">
              <w:t xml:space="preserve"> and presenting</w:t>
            </w:r>
          </w:p>
        </w:tc>
        <w:tc>
          <w:tcPr>
            <w:tcW w:w="2835" w:type="dxa"/>
          </w:tcPr>
          <w:p w:rsidR="0028523B" w:rsidRDefault="0028523B" w:rsidP="0028523B">
            <w:r w:rsidRPr="00E87535">
              <w:t>https://www.tes.co.uk/teaching-resource/The-What-If---Box-6299735</w:t>
            </w:r>
          </w:p>
          <w:p w:rsidR="0028523B" w:rsidRDefault="0028523B" w:rsidP="0028523B"/>
          <w:p w:rsidR="003D57C2" w:rsidRDefault="003D57C2" w:rsidP="003D57C2"/>
          <w:p w:rsidR="004E33B9" w:rsidRDefault="004E33B9" w:rsidP="003D57C2"/>
          <w:p w:rsidR="004E33B9" w:rsidRDefault="004E33B9" w:rsidP="003D57C2"/>
          <w:p w:rsidR="004E33B9" w:rsidRDefault="004E33B9" w:rsidP="003D57C2"/>
          <w:p w:rsidR="004E33B9" w:rsidRDefault="004E33B9" w:rsidP="003D57C2"/>
          <w:p w:rsidR="004E33B9" w:rsidRDefault="004E33B9" w:rsidP="003D57C2"/>
          <w:p w:rsidR="004E33B9" w:rsidRDefault="004E33B9" w:rsidP="003D57C2"/>
          <w:p w:rsidR="004E33B9" w:rsidRDefault="004E33B9" w:rsidP="003D57C2"/>
          <w:p w:rsidR="004E33B9" w:rsidRDefault="004E33B9" w:rsidP="003D57C2"/>
          <w:p w:rsidR="004E33B9" w:rsidRDefault="004E33B9" w:rsidP="003D57C2">
            <w:r>
              <w:t>PowerPoint Slide</w:t>
            </w:r>
          </w:p>
          <w:p w:rsidR="004E33B9" w:rsidRDefault="004E33B9" w:rsidP="003D57C2">
            <w:r>
              <w:t>Samples to be provided by centres</w:t>
            </w:r>
          </w:p>
          <w:p w:rsidR="0091048C" w:rsidRDefault="0091048C" w:rsidP="003D57C2">
            <w:r>
              <w:t>(N 4.1)</w:t>
            </w:r>
          </w:p>
          <w:p w:rsidR="00533713" w:rsidRDefault="00533713" w:rsidP="003D57C2"/>
          <w:p w:rsidR="00533713" w:rsidRDefault="00533713" w:rsidP="003D57C2"/>
          <w:p w:rsidR="00533713" w:rsidRDefault="00533713" w:rsidP="003D57C2"/>
          <w:p w:rsidR="00533713" w:rsidRPr="003D57C2" w:rsidRDefault="00533713" w:rsidP="003D57C2">
            <w:r>
              <w:t xml:space="preserve">Two articles on the practices of the Magdalene Institutions in Ireland.  </w:t>
            </w:r>
            <w:r w:rsidR="0091048C">
              <w:t xml:space="preserve">(N4.2 &amp; N 4.3) </w:t>
            </w:r>
            <w:r>
              <w:t>Activity and instructions in pack</w:t>
            </w:r>
            <w:r w:rsidR="0091048C">
              <w:t xml:space="preserve"> (N 4.4 &amp; N 4.5)</w:t>
            </w:r>
          </w:p>
        </w:tc>
        <w:tc>
          <w:tcPr>
            <w:tcW w:w="2835" w:type="dxa"/>
          </w:tcPr>
          <w:p w:rsidR="003D57C2" w:rsidRDefault="0028523B" w:rsidP="003D57C2">
            <w:r>
              <w:t>Less vocal pupils will need encouragement to engage.</w:t>
            </w:r>
          </w:p>
          <w:p w:rsidR="004E33B9" w:rsidRDefault="004E33B9" w:rsidP="003D57C2"/>
          <w:p w:rsidR="004E33B9" w:rsidRDefault="004E33B9" w:rsidP="003D57C2"/>
          <w:p w:rsidR="004E33B9" w:rsidRDefault="004E33B9" w:rsidP="003D57C2"/>
          <w:p w:rsidR="004E33B9" w:rsidRDefault="004E33B9" w:rsidP="003D57C2"/>
          <w:p w:rsidR="004E33B9" w:rsidRDefault="004E33B9" w:rsidP="003D57C2"/>
          <w:p w:rsidR="004E33B9" w:rsidRDefault="004E33B9" w:rsidP="003D57C2"/>
          <w:p w:rsidR="004E33B9" w:rsidRDefault="004E33B9" w:rsidP="003D57C2"/>
          <w:p w:rsidR="004E33B9" w:rsidRDefault="004E33B9" w:rsidP="003D57C2"/>
          <w:p w:rsidR="004E33B9" w:rsidRDefault="004E33B9" w:rsidP="003D57C2">
            <w:r>
              <w:t>Materials given will be suited to tier the pupil is working at</w:t>
            </w:r>
            <w:r w:rsidR="00533713">
              <w:t>.</w:t>
            </w:r>
          </w:p>
          <w:p w:rsidR="00533713" w:rsidRDefault="00533713" w:rsidP="003D57C2"/>
          <w:p w:rsidR="00533713" w:rsidRPr="003D57C2" w:rsidRDefault="00DA3D0D" w:rsidP="003D57C2">
            <w:r>
              <w:t>Materials can be shortened in length to suit ability</w:t>
            </w:r>
          </w:p>
        </w:tc>
        <w:tc>
          <w:tcPr>
            <w:tcW w:w="2835" w:type="dxa"/>
          </w:tcPr>
          <w:p w:rsidR="003D57C2" w:rsidRDefault="0028523B" w:rsidP="003D57C2">
            <w:r>
              <w:t>L.O.8</w:t>
            </w:r>
          </w:p>
          <w:p w:rsidR="004E33B9" w:rsidRDefault="004E33B9" w:rsidP="003D57C2"/>
          <w:p w:rsidR="004E33B9" w:rsidRDefault="004E33B9" w:rsidP="003D57C2"/>
          <w:p w:rsidR="004E33B9" w:rsidRDefault="004E33B9" w:rsidP="003D57C2"/>
          <w:p w:rsidR="004E33B9" w:rsidRDefault="004E33B9" w:rsidP="003D57C2"/>
          <w:p w:rsidR="004E33B9" w:rsidRDefault="004E33B9" w:rsidP="003D57C2"/>
          <w:p w:rsidR="004E33B9" w:rsidRDefault="004E33B9" w:rsidP="003D57C2"/>
          <w:p w:rsidR="004E33B9" w:rsidRDefault="004E33B9" w:rsidP="003D57C2"/>
          <w:p w:rsidR="004E33B9" w:rsidRDefault="004E33B9" w:rsidP="003D57C2"/>
          <w:p w:rsidR="004E33B9" w:rsidRDefault="004E33B9" w:rsidP="003D57C2"/>
          <w:p w:rsidR="004E33B9" w:rsidRDefault="004E33B9" w:rsidP="003D57C2"/>
          <w:p w:rsidR="004E33B9" w:rsidRDefault="004E33B9" w:rsidP="003D57C2"/>
          <w:p w:rsidR="004E33B9" w:rsidRDefault="004E33B9" w:rsidP="003D57C2">
            <w:r>
              <w:t>L.O.8</w:t>
            </w:r>
          </w:p>
          <w:p w:rsidR="00DA3D0D" w:rsidRDefault="00DA3D0D" w:rsidP="003D57C2"/>
          <w:p w:rsidR="00DA3D0D" w:rsidRDefault="00DA3D0D" w:rsidP="003D57C2"/>
          <w:p w:rsidR="00DA3D0D" w:rsidRDefault="00DA3D0D" w:rsidP="003D57C2"/>
          <w:p w:rsidR="00DA3D0D" w:rsidRDefault="00DA3D0D" w:rsidP="003D57C2"/>
          <w:p w:rsidR="00DA3D0D" w:rsidRPr="003D57C2" w:rsidRDefault="00DA3D0D" w:rsidP="003D57C2">
            <w:r>
              <w:t>LO7</w:t>
            </w:r>
          </w:p>
        </w:tc>
      </w:tr>
    </w:tbl>
    <w:p w:rsidR="003D57C2" w:rsidRPr="003D57C2" w:rsidRDefault="003D57C2" w:rsidP="003D57C2">
      <w:pPr>
        <w:rPr>
          <w:color w:val="FF0000"/>
          <w:u w:val="single"/>
        </w:rPr>
      </w:pPr>
    </w:p>
    <w:p w:rsidR="003D57C2" w:rsidRDefault="003D57C2"/>
    <w:sectPr w:rsidR="003D57C2" w:rsidSect="003D57C2">
      <w:headerReference w:type="even" r:id="rId9"/>
      <w:headerReference w:type="default" r:id="rId10"/>
      <w:footerReference w:type="even" r:id="rId11"/>
      <w:footerReference w:type="default" r:id="rId12"/>
      <w:headerReference w:type="first" r:id="rId13"/>
      <w:footerReference w:type="first" r:id="rId14"/>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1E19" w:rsidRDefault="00A81E19" w:rsidP="0091048C">
      <w:pPr>
        <w:spacing w:after="0" w:line="240" w:lineRule="auto"/>
      </w:pPr>
      <w:r>
        <w:separator/>
      </w:r>
    </w:p>
  </w:endnote>
  <w:endnote w:type="continuationSeparator" w:id="0">
    <w:p w:rsidR="00A81E19" w:rsidRDefault="00A81E19" w:rsidP="0091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48C" w:rsidRDefault="009104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48C" w:rsidRDefault="0091048C" w:rsidP="0091048C">
    <w:pPr>
      <w:pStyle w:val="Footer"/>
      <w:jc w:val="right"/>
    </w:pPr>
    <w:r>
      <w:t>N 4</w:t>
    </w:r>
  </w:p>
  <w:p w:rsidR="0091048C" w:rsidRDefault="0091048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48C" w:rsidRDefault="009104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1E19" w:rsidRDefault="00A81E19" w:rsidP="0091048C">
      <w:pPr>
        <w:spacing w:after="0" w:line="240" w:lineRule="auto"/>
      </w:pPr>
      <w:r>
        <w:separator/>
      </w:r>
    </w:p>
  </w:footnote>
  <w:footnote w:type="continuationSeparator" w:id="0">
    <w:p w:rsidR="00A81E19" w:rsidRDefault="00A81E19" w:rsidP="009104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48C" w:rsidRDefault="009104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48C" w:rsidRDefault="009104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048C" w:rsidRDefault="009104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7C3ADF"/>
    <w:multiLevelType w:val="hybridMultilevel"/>
    <w:tmpl w:val="4F0E5C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23F05C3"/>
    <w:multiLevelType w:val="hybridMultilevel"/>
    <w:tmpl w:val="2AC8B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96026F74-D379-4CD9-AB3C-E0AAE3C3538E}"/>
    <w:docVar w:name="dgnword-eventsink" w:val="808563400"/>
  </w:docVars>
  <w:rsids>
    <w:rsidRoot w:val="003D57C2"/>
    <w:rsid w:val="00000167"/>
    <w:rsid w:val="000049B7"/>
    <w:rsid w:val="00023640"/>
    <w:rsid w:val="000443DB"/>
    <w:rsid w:val="000479BA"/>
    <w:rsid w:val="000617D9"/>
    <w:rsid w:val="00071BCB"/>
    <w:rsid w:val="0008735F"/>
    <w:rsid w:val="0008740D"/>
    <w:rsid w:val="00087908"/>
    <w:rsid w:val="0009741B"/>
    <w:rsid w:val="000A1494"/>
    <w:rsid w:val="000A6AC9"/>
    <w:rsid w:val="000B515D"/>
    <w:rsid w:val="000B6E3C"/>
    <w:rsid w:val="000D06C2"/>
    <w:rsid w:val="000E74A5"/>
    <w:rsid w:val="000F2C6C"/>
    <w:rsid w:val="000F7238"/>
    <w:rsid w:val="001101E7"/>
    <w:rsid w:val="00116A9F"/>
    <w:rsid w:val="00122051"/>
    <w:rsid w:val="0012345C"/>
    <w:rsid w:val="00123860"/>
    <w:rsid w:val="0014577F"/>
    <w:rsid w:val="00145A26"/>
    <w:rsid w:val="00147F32"/>
    <w:rsid w:val="00162834"/>
    <w:rsid w:val="00175337"/>
    <w:rsid w:val="00185E89"/>
    <w:rsid w:val="001B2C82"/>
    <w:rsid w:val="001C622B"/>
    <w:rsid w:val="00202364"/>
    <w:rsid w:val="00202D50"/>
    <w:rsid w:val="00202D80"/>
    <w:rsid w:val="0021014A"/>
    <w:rsid w:val="002264EB"/>
    <w:rsid w:val="00247A2B"/>
    <w:rsid w:val="0025411A"/>
    <w:rsid w:val="002650F9"/>
    <w:rsid w:val="00266163"/>
    <w:rsid w:val="00282295"/>
    <w:rsid w:val="0028523B"/>
    <w:rsid w:val="002B30E6"/>
    <w:rsid w:val="002B4803"/>
    <w:rsid w:val="002C5746"/>
    <w:rsid w:val="002D4402"/>
    <w:rsid w:val="002E5736"/>
    <w:rsid w:val="002E7C06"/>
    <w:rsid w:val="003226AF"/>
    <w:rsid w:val="00325282"/>
    <w:rsid w:val="003314A9"/>
    <w:rsid w:val="00354406"/>
    <w:rsid w:val="003630C0"/>
    <w:rsid w:val="00372E8B"/>
    <w:rsid w:val="0039276D"/>
    <w:rsid w:val="003C6638"/>
    <w:rsid w:val="003D1F8A"/>
    <w:rsid w:val="003D2090"/>
    <w:rsid w:val="003D57C2"/>
    <w:rsid w:val="003D79C4"/>
    <w:rsid w:val="003E28FA"/>
    <w:rsid w:val="00403343"/>
    <w:rsid w:val="00411722"/>
    <w:rsid w:val="00417948"/>
    <w:rsid w:val="00437FD6"/>
    <w:rsid w:val="00492EA3"/>
    <w:rsid w:val="00495E65"/>
    <w:rsid w:val="004A73DD"/>
    <w:rsid w:val="004C7C29"/>
    <w:rsid w:val="004E33B9"/>
    <w:rsid w:val="004F1033"/>
    <w:rsid w:val="004F13A5"/>
    <w:rsid w:val="005117E7"/>
    <w:rsid w:val="005123D2"/>
    <w:rsid w:val="005129A9"/>
    <w:rsid w:val="00520BAB"/>
    <w:rsid w:val="00521D4B"/>
    <w:rsid w:val="0052219A"/>
    <w:rsid w:val="00533713"/>
    <w:rsid w:val="00536CFC"/>
    <w:rsid w:val="00544D8D"/>
    <w:rsid w:val="00564BF8"/>
    <w:rsid w:val="005661C1"/>
    <w:rsid w:val="00597A59"/>
    <w:rsid w:val="005A0F4E"/>
    <w:rsid w:val="005B34A2"/>
    <w:rsid w:val="005C03AF"/>
    <w:rsid w:val="005D011C"/>
    <w:rsid w:val="005D1DA7"/>
    <w:rsid w:val="005E00BA"/>
    <w:rsid w:val="005E555F"/>
    <w:rsid w:val="005E5DDC"/>
    <w:rsid w:val="005F62BB"/>
    <w:rsid w:val="00610D77"/>
    <w:rsid w:val="00612C6E"/>
    <w:rsid w:val="00617DE7"/>
    <w:rsid w:val="00624195"/>
    <w:rsid w:val="00630B0D"/>
    <w:rsid w:val="0063108D"/>
    <w:rsid w:val="0064323A"/>
    <w:rsid w:val="006639C2"/>
    <w:rsid w:val="00665086"/>
    <w:rsid w:val="00666846"/>
    <w:rsid w:val="00672EB8"/>
    <w:rsid w:val="006B2443"/>
    <w:rsid w:val="006B5F23"/>
    <w:rsid w:val="006C0444"/>
    <w:rsid w:val="006D2D62"/>
    <w:rsid w:val="006D313C"/>
    <w:rsid w:val="006E73C8"/>
    <w:rsid w:val="00707F0D"/>
    <w:rsid w:val="007112E1"/>
    <w:rsid w:val="00724AA3"/>
    <w:rsid w:val="00745033"/>
    <w:rsid w:val="007A0A21"/>
    <w:rsid w:val="007B4944"/>
    <w:rsid w:val="007C2208"/>
    <w:rsid w:val="007C2A62"/>
    <w:rsid w:val="00813E47"/>
    <w:rsid w:val="008218FC"/>
    <w:rsid w:val="0082740C"/>
    <w:rsid w:val="0082789C"/>
    <w:rsid w:val="00835589"/>
    <w:rsid w:val="00845028"/>
    <w:rsid w:val="00876BC8"/>
    <w:rsid w:val="00882526"/>
    <w:rsid w:val="00893F5A"/>
    <w:rsid w:val="008946B0"/>
    <w:rsid w:val="00894CB7"/>
    <w:rsid w:val="008A4E4A"/>
    <w:rsid w:val="008A63A4"/>
    <w:rsid w:val="008C3BC4"/>
    <w:rsid w:val="008D7C9F"/>
    <w:rsid w:val="0091048C"/>
    <w:rsid w:val="00912151"/>
    <w:rsid w:val="00912DF1"/>
    <w:rsid w:val="00917D0D"/>
    <w:rsid w:val="009636C0"/>
    <w:rsid w:val="00967490"/>
    <w:rsid w:val="00996BFD"/>
    <w:rsid w:val="00997E5B"/>
    <w:rsid w:val="009B10E6"/>
    <w:rsid w:val="009B3FF2"/>
    <w:rsid w:val="009D3F66"/>
    <w:rsid w:val="009D739B"/>
    <w:rsid w:val="009D754D"/>
    <w:rsid w:val="009E25EC"/>
    <w:rsid w:val="009E6941"/>
    <w:rsid w:val="009F7B38"/>
    <w:rsid w:val="00A00DC9"/>
    <w:rsid w:val="00A07CF4"/>
    <w:rsid w:val="00A3526E"/>
    <w:rsid w:val="00A37434"/>
    <w:rsid w:val="00A61200"/>
    <w:rsid w:val="00A74F2D"/>
    <w:rsid w:val="00A81E19"/>
    <w:rsid w:val="00A84ACF"/>
    <w:rsid w:val="00A864AA"/>
    <w:rsid w:val="00AA0597"/>
    <w:rsid w:val="00AC4325"/>
    <w:rsid w:val="00AD29D9"/>
    <w:rsid w:val="00AD5019"/>
    <w:rsid w:val="00AD5859"/>
    <w:rsid w:val="00AD5C0D"/>
    <w:rsid w:val="00AD60F2"/>
    <w:rsid w:val="00AE5B65"/>
    <w:rsid w:val="00AF2D4D"/>
    <w:rsid w:val="00AF4226"/>
    <w:rsid w:val="00B223DC"/>
    <w:rsid w:val="00B2290E"/>
    <w:rsid w:val="00B26751"/>
    <w:rsid w:val="00B34C9B"/>
    <w:rsid w:val="00B42BAB"/>
    <w:rsid w:val="00B45E59"/>
    <w:rsid w:val="00B83AE6"/>
    <w:rsid w:val="00B9123E"/>
    <w:rsid w:val="00B95A69"/>
    <w:rsid w:val="00BB4433"/>
    <w:rsid w:val="00BB58FA"/>
    <w:rsid w:val="00BC42A3"/>
    <w:rsid w:val="00BD7CDC"/>
    <w:rsid w:val="00BE11BD"/>
    <w:rsid w:val="00BE6392"/>
    <w:rsid w:val="00BF0A16"/>
    <w:rsid w:val="00BF1EA2"/>
    <w:rsid w:val="00BF63F6"/>
    <w:rsid w:val="00BF6B15"/>
    <w:rsid w:val="00C02791"/>
    <w:rsid w:val="00C05A09"/>
    <w:rsid w:val="00C14AA0"/>
    <w:rsid w:val="00C4153F"/>
    <w:rsid w:val="00C46BE4"/>
    <w:rsid w:val="00C47051"/>
    <w:rsid w:val="00C76DF8"/>
    <w:rsid w:val="00CA41FE"/>
    <w:rsid w:val="00CA7A0B"/>
    <w:rsid w:val="00CB433D"/>
    <w:rsid w:val="00CE2BA6"/>
    <w:rsid w:val="00CE4541"/>
    <w:rsid w:val="00CF2D2F"/>
    <w:rsid w:val="00CF3EE1"/>
    <w:rsid w:val="00D137F4"/>
    <w:rsid w:val="00D175D9"/>
    <w:rsid w:val="00D30DD3"/>
    <w:rsid w:val="00D6649D"/>
    <w:rsid w:val="00D9202C"/>
    <w:rsid w:val="00DA3D0D"/>
    <w:rsid w:val="00DA3DBF"/>
    <w:rsid w:val="00DA7B79"/>
    <w:rsid w:val="00DB31AC"/>
    <w:rsid w:val="00DD0351"/>
    <w:rsid w:val="00DD088D"/>
    <w:rsid w:val="00DD76E9"/>
    <w:rsid w:val="00E33795"/>
    <w:rsid w:val="00E4561D"/>
    <w:rsid w:val="00E47769"/>
    <w:rsid w:val="00E60644"/>
    <w:rsid w:val="00E75B11"/>
    <w:rsid w:val="00E773ED"/>
    <w:rsid w:val="00E80581"/>
    <w:rsid w:val="00E81142"/>
    <w:rsid w:val="00E8182C"/>
    <w:rsid w:val="00E87535"/>
    <w:rsid w:val="00EB25ED"/>
    <w:rsid w:val="00EC0A88"/>
    <w:rsid w:val="00EC12BE"/>
    <w:rsid w:val="00ED648F"/>
    <w:rsid w:val="00ED7CB6"/>
    <w:rsid w:val="00EE78D0"/>
    <w:rsid w:val="00F00132"/>
    <w:rsid w:val="00F006B9"/>
    <w:rsid w:val="00F1611D"/>
    <w:rsid w:val="00F205AB"/>
    <w:rsid w:val="00F24071"/>
    <w:rsid w:val="00F35EC8"/>
    <w:rsid w:val="00F420FB"/>
    <w:rsid w:val="00F56DFE"/>
    <w:rsid w:val="00F65DA6"/>
    <w:rsid w:val="00F74F67"/>
    <w:rsid w:val="00F84A62"/>
    <w:rsid w:val="00F9195E"/>
    <w:rsid w:val="00F937B9"/>
    <w:rsid w:val="00F97BF8"/>
    <w:rsid w:val="00FA27AF"/>
    <w:rsid w:val="00FB0FEE"/>
    <w:rsid w:val="00FB2736"/>
    <w:rsid w:val="00FC6CAE"/>
    <w:rsid w:val="00FE48AA"/>
    <w:rsid w:val="00FE594B"/>
    <w:rsid w:val="00FE7BD5"/>
    <w:rsid w:val="00FF0F64"/>
    <w:rsid w:val="00FF7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AB0877-C7E6-4417-9BE1-76394537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3E47"/>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57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57C2"/>
    <w:rPr>
      <w:rFonts w:ascii="Tahoma" w:hAnsi="Tahoma" w:cs="Tahoma"/>
      <w:sz w:val="16"/>
      <w:szCs w:val="16"/>
    </w:rPr>
  </w:style>
  <w:style w:type="table" w:styleId="TableGrid">
    <w:name w:val="Table Grid"/>
    <w:basedOn w:val="TableNormal"/>
    <w:uiPriority w:val="59"/>
    <w:rsid w:val="003D57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5589"/>
    <w:pPr>
      <w:ind w:left="720"/>
      <w:contextualSpacing/>
    </w:pPr>
  </w:style>
  <w:style w:type="character" w:styleId="Hyperlink">
    <w:name w:val="Hyperlink"/>
    <w:basedOn w:val="DefaultParagraphFont"/>
    <w:uiPriority w:val="99"/>
    <w:unhideWhenUsed/>
    <w:rsid w:val="00E87535"/>
    <w:rPr>
      <w:color w:val="0000FF" w:themeColor="hyperlink"/>
      <w:u w:val="single"/>
    </w:rPr>
  </w:style>
  <w:style w:type="paragraph" w:styleId="Header">
    <w:name w:val="header"/>
    <w:basedOn w:val="Normal"/>
    <w:link w:val="HeaderChar"/>
    <w:uiPriority w:val="99"/>
    <w:unhideWhenUsed/>
    <w:rsid w:val="00910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48C"/>
    <w:rPr>
      <w:rFonts w:ascii="Arial" w:hAnsi="Arial"/>
    </w:rPr>
  </w:style>
  <w:style w:type="paragraph" w:styleId="Footer">
    <w:name w:val="footer"/>
    <w:basedOn w:val="Normal"/>
    <w:link w:val="FooterChar"/>
    <w:uiPriority w:val="99"/>
    <w:unhideWhenUsed/>
    <w:rsid w:val="00910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048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eetsearch.com/TenStep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464</Words>
  <Characters>2651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WJEC</dc:creator>
  <cp:lastModifiedBy>Hywel Parry</cp:lastModifiedBy>
  <cp:revision>2</cp:revision>
  <cp:lastPrinted>2015-03-22T19:53:00Z</cp:lastPrinted>
  <dcterms:created xsi:type="dcterms:W3CDTF">2015-05-03T06:16:00Z</dcterms:created>
  <dcterms:modified xsi:type="dcterms:W3CDTF">2015-05-03T06:16:00Z</dcterms:modified>
</cp:coreProperties>
</file>