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7C2" w:rsidRDefault="00BF7707" w:rsidP="00BF7707">
      <w:pPr>
        <w:jc w:val="center"/>
      </w:pPr>
      <w:r>
        <w:rPr>
          <w:noProof/>
          <w:lang w:eastAsia="en-GB"/>
        </w:rPr>
        <w:drawing>
          <wp:anchor distT="0" distB="0" distL="114300" distR="114300" simplePos="0" relativeHeight="251660288" behindDoc="1" locked="0" layoutInCell="1" allowOverlap="1" wp14:anchorId="56EF46B1" wp14:editId="3477DFD3">
            <wp:simplePos x="0" y="0"/>
            <wp:positionH relativeFrom="column">
              <wp:posOffset>0</wp:posOffset>
            </wp:positionH>
            <wp:positionV relativeFrom="paragraph">
              <wp:posOffset>0</wp:posOffset>
            </wp:positionV>
            <wp:extent cx="1083513" cy="935087"/>
            <wp:effectExtent l="0" t="0" r="2540" b="0"/>
            <wp:wrapThrough wrapText="bothSides">
              <wp:wrapPolygon edited="0">
                <wp:start x="0" y="0"/>
                <wp:lineTo x="0" y="21130"/>
                <wp:lineTo x="21271" y="21130"/>
                <wp:lineTo x="2127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6894" cy="955265"/>
                    </a:xfrm>
                    <a:prstGeom prst="rect">
                      <a:avLst/>
                    </a:prstGeom>
                  </pic:spPr>
                </pic:pic>
              </a:graphicData>
            </a:graphic>
            <wp14:sizeRelH relativeFrom="page">
              <wp14:pctWidth>0</wp14:pctWidth>
            </wp14:sizeRelH>
            <wp14:sizeRelV relativeFrom="page">
              <wp14:pctHeight>0</wp14:pctHeight>
            </wp14:sizeRelV>
          </wp:anchor>
        </w:drawing>
      </w:r>
      <w:r w:rsidR="003D57C2">
        <w:t>Welsh Baccalaureate Scheme of Learning-</w:t>
      </w:r>
      <w:r w:rsidR="008E212D">
        <w:t>Advanced</w:t>
      </w:r>
    </w:p>
    <w:p w:rsidR="003D57C2" w:rsidRDefault="003D57C2" w:rsidP="003D57C2"/>
    <w:p w:rsidR="003D57C2" w:rsidRDefault="003D57C2" w:rsidP="003D57C2">
      <w:r>
        <w:t xml:space="preserve">This Scheme of Learning has been designed to be used by teachers and tutors delivering the Welsh Baccalaureate </w:t>
      </w:r>
      <w:r>
        <w:rPr>
          <w:color w:val="FF0000"/>
        </w:rPr>
        <w:t xml:space="preserve">Individual Project </w:t>
      </w:r>
      <w:r w:rsidRPr="003D57C2">
        <w:t xml:space="preserve">from </w:t>
      </w:r>
      <w:r>
        <w:t xml:space="preserve">September </w:t>
      </w:r>
      <w:r w:rsidRPr="003D57C2">
        <w:t>2015</w:t>
      </w:r>
      <w:r>
        <w:t>.</w:t>
      </w:r>
    </w:p>
    <w:p w:rsidR="00051AC9" w:rsidRDefault="00051AC9" w:rsidP="00051AC9">
      <w:pPr>
        <w:jc w:val="center"/>
      </w:pPr>
      <w:r>
        <w:t>Teaching Block 4 (Critical Thinking)</w:t>
      </w:r>
    </w:p>
    <w:tbl>
      <w:tblPr>
        <w:tblStyle w:val="TableGrid"/>
        <w:tblW w:w="0" w:type="auto"/>
        <w:tblLook w:val="04A0" w:firstRow="1" w:lastRow="0" w:firstColumn="1" w:lastColumn="0" w:noHBand="0" w:noVBand="1"/>
      </w:tblPr>
      <w:tblGrid>
        <w:gridCol w:w="2804"/>
        <w:gridCol w:w="2800"/>
        <w:gridCol w:w="2807"/>
        <w:gridCol w:w="2790"/>
        <w:gridCol w:w="2747"/>
      </w:tblGrid>
      <w:tr w:rsidR="003D57C2" w:rsidTr="00C97322">
        <w:tc>
          <w:tcPr>
            <w:tcW w:w="2804" w:type="dxa"/>
          </w:tcPr>
          <w:p w:rsidR="003D57C2" w:rsidRPr="003D57C2" w:rsidRDefault="003D57C2" w:rsidP="003D57C2">
            <w:pPr>
              <w:jc w:val="center"/>
            </w:pPr>
            <w:r w:rsidRPr="003D57C2">
              <w:t>Learning Activity</w:t>
            </w:r>
          </w:p>
        </w:tc>
        <w:tc>
          <w:tcPr>
            <w:tcW w:w="2800" w:type="dxa"/>
          </w:tcPr>
          <w:p w:rsidR="003D57C2" w:rsidRPr="003D57C2" w:rsidRDefault="003D57C2" w:rsidP="003D57C2">
            <w:pPr>
              <w:jc w:val="center"/>
            </w:pPr>
            <w:r>
              <w:t>Skills Developed</w:t>
            </w:r>
          </w:p>
        </w:tc>
        <w:tc>
          <w:tcPr>
            <w:tcW w:w="2807" w:type="dxa"/>
          </w:tcPr>
          <w:p w:rsidR="003D57C2" w:rsidRPr="003D57C2" w:rsidRDefault="003D57C2" w:rsidP="003D57C2">
            <w:pPr>
              <w:jc w:val="center"/>
            </w:pPr>
            <w:r>
              <w:t>Resources</w:t>
            </w:r>
          </w:p>
        </w:tc>
        <w:tc>
          <w:tcPr>
            <w:tcW w:w="2790" w:type="dxa"/>
          </w:tcPr>
          <w:p w:rsidR="003D57C2" w:rsidRPr="003D57C2" w:rsidRDefault="003D57C2" w:rsidP="003D57C2">
            <w:pPr>
              <w:jc w:val="center"/>
            </w:pPr>
            <w:r>
              <w:t>Differentiation</w:t>
            </w:r>
          </w:p>
        </w:tc>
        <w:tc>
          <w:tcPr>
            <w:tcW w:w="2747" w:type="dxa"/>
          </w:tcPr>
          <w:p w:rsidR="003D57C2" w:rsidRPr="003D57C2" w:rsidRDefault="003D57C2" w:rsidP="003D57C2">
            <w:pPr>
              <w:jc w:val="center"/>
            </w:pPr>
            <w:r>
              <w:t>LO/Assessment</w:t>
            </w:r>
          </w:p>
        </w:tc>
      </w:tr>
      <w:tr w:rsidR="003D57C2" w:rsidTr="00C97322">
        <w:tc>
          <w:tcPr>
            <w:tcW w:w="2804" w:type="dxa"/>
          </w:tcPr>
          <w:p w:rsidR="003D57C2" w:rsidRDefault="003D57C2" w:rsidP="003D57C2"/>
          <w:p w:rsidR="003D4423" w:rsidRPr="006170BF" w:rsidRDefault="003D4423" w:rsidP="003D57C2">
            <w:pPr>
              <w:rPr>
                <w:b/>
                <w:u w:val="single"/>
              </w:rPr>
            </w:pPr>
            <w:r w:rsidRPr="006170BF">
              <w:rPr>
                <w:b/>
                <w:u w:val="single"/>
              </w:rPr>
              <w:t>“Downloading Music Debate.”</w:t>
            </w:r>
          </w:p>
          <w:p w:rsidR="006170BF" w:rsidRDefault="003D4423" w:rsidP="003D57C2">
            <w:r w:rsidRPr="006170BF">
              <w:rPr>
                <w:b/>
                <w:u w:val="single"/>
              </w:rPr>
              <w:t>A series of lessons, requiring pupils to work through tasks and materials to prepare a debate on a topic.</w:t>
            </w:r>
            <w:r>
              <w:t xml:space="preserve"> </w:t>
            </w:r>
          </w:p>
          <w:p w:rsidR="003D4423" w:rsidRDefault="003D4423" w:rsidP="003D57C2">
            <w:r>
              <w:t>Over the course of the sessions, pupils will:</w:t>
            </w:r>
          </w:p>
          <w:p w:rsidR="003D4423" w:rsidRDefault="003D4423" w:rsidP="003D57C2"/>
          <w:p w:rsidR="003D4423" w:rsidRPr="003D4423" w:rsidRDefault="003D4423" w:rsidP="003D4423">
            <w:pPr>
              <w:pStyle w:val="ListParagraph"/>
              <w:numPr>
                <w:ilvl w:val="0"/>
                <w:numId w:val="3"/>
              </w:numPr>
              <w:spacing w:before="100" w:beforeAutospacing="1" w:after="240" w:afterAutospacing="1" w:line="312" w:lineRule="auto"/>
              <w:textAlignment w:val="top"/>
              <w:rPr>
                <w:rFonts w:ascii="Trebuchet MS" w:eastAsia="Times New Roman" w:hAnsi="Trebuchet MS" w:cs="Times New Roman"/>
                <w:lang w:val="en-US" w:eastAsia="en-GB"/>
              </w:rPr>
            </w:pPr>
            <w:proofErr w:type="gramStart"/>
            <w:r w:rsidRPr="003D4423">
              <w:rPr>
                <w:rFonts w:ascii="Trebuchet MS" w:eastAsia="Times New Roman" w:hAnsi="Trebuchet MS" w:cs="Times New Roman"/>
                <w:lang w:val="en-US" w:eastAsia="en-GB"/>
              </w:rPr>
              <w:t>evaluate</w:t>
            </w:r>
            <w:proofErr w:type="gramEnd"/>
            <w:r w:rsidRPr="003D4423">
              <w:rPr>
                <w:rFonts w:ascii="Trebuchet MS" w:eastAsia="Times New Roman" w:hAnsi="Trebuchet MS" w:cs="Times New Roman"/>
                <w:lang w:val="en-US" w:eastAsia="en-GB"/>
              </w:rPr>
              <w:t xml:space="preserve"> Websites and online information. </w:t>
            </w:r>
          </w:p>
          <w:p w:rsidR="003D4423" w:rsidRPr="003D4423" w:rsidRDefault="003D4423" w:rsidP="003D4423">
            <w:pPr>
              <w:pStyle w:val="ListParagraph"/>
              <w:numPr>
                <w:ilvl w:val="0"/>
                <w:numId w:val="3"/>
              </w:numPr>
              <w:spacing w:before="100" w:beforeAutospacing="1" w:after="240" w:afterAutospacing="1" w:line="312" w:lineRule="auto"/>
              <w:textAlignment w:val="top"/>
              <w:rPr>
                <w:rFonts w:ascii="Trebuchet MS" w:eastAsia="Times New Roman" w:hAnsi="Trebuchet MS" w:cs="Times New Roman"/>
                <w:lang w:val="en-US" w:eastAsia="en-GB"/>
              </w:rPr>
            </w:pPr>
            <w:proofErr w:type="gramStart"/>
            <w:r w:rsidRPr="003D4423">
              <w:rPr>
                <w:rFonts w:ascii="Trebuchet MS" w:eastAsia="Times New Roman" w:hAnsi="Trebuchet MS" w:cs="Times New Roman"/>
                <w:lang w:val="en-US" w:eastAsia="en-GB"/>
              </w:rPr>
              <w:t>extract</w:t>
            </w:r>
            <w:proofErr w:type="gramEnd"/>
            <w:r w:rsidRPr="003D4423">
              <w:rPr>
                <w:rFonts w:ascii="Trebuchet MS" w:eastAsia="Times New Roman" w:hAnsi="Trebuchet MS" w:cs="Times New Roman"/>
                <w:lang w:val="en-US" w:eastAsia="en-GB"/>
              </w:rPr>
              <w:t xml:space="preserve"> main ideas and supporting details from online resources. </w:t>
            </w:r>
          </w:p>
          <w:p w:rsidR="003D4423" w:rsidRPr="003D4423" w:rsidRDefault="003D4423" w:rsidP="003D4423">
            <w:pPr>
              <w:pStyle w:val="ListParagraph"/>
              <w:numPr>
                <w:ilvl w:val="0"/>
                <w:numId w:val="3"/>
              </w:numPr>
              <w:spacing w:before="100" w:beforeAutospacing="1" w:after="100" w:afterAutospacing="1" w:line="312" w:lineRule="auto"/>
              <w:textAlignment w:val="top"/>
              <w:rPr>
                <w:rFonts w:ascii="Trebuchet MS" w:eastAsia="Times New Roman" w:hAnsi="Trebuchet MS" w:cs="Times New Roman"/>
                <w:lang w:val="en-US" w:eastAsia="en-GB"/>
              </w:rPr>
            </w:pPr>
            <w:proofErr w:type="spellStart"/>
            <w:proofErr w:type="gramStart"/>
            <w:r>
              <w:rPr>
                <w:rFonts w:ascii="Trebuchet MS" w:eastAsia="Times New Roman" w:hAnsi="Trebuchet MS" w:cs="Times New Roman"/>
                <w:lang w:val="en-US" w:eastAsia="en-GB"/>
              </w:rPr>
              <w:lastRenderedPageBreak/>
              <w:t>analys</w:t>
            </w:r>
            <w:r w:rsidRPr="003D4423">
              <w:rPr>
                <w:rFonts w:ascii="Trebuchet MS" w:eastAsia="Times New Roman" w:hAnsi="Trebuchet MS" w:cs="Times New Roman"/>
                <w:lang w:val="en-US" w:eastAsia="en-GB"/>
              </w:rPr>
              <w:t>e</w:t>
            </w:r>
            <w:proofErr w:type="spellEnd"/>
            <w:proofErr w:type="gramEnd"/>
            <w:r w:rsidRPr="003D4423">
              <w:rPr>
                <w:rFonts w:ascii="Trebuchet MS" w:eastAsia="Times New Roman" w:hAnsi="Trebuchet MS" w:cs="Times New Roman"/>
                <w:lang w:val="en-US" w:eastAsia="en-GB"/>
              </w:rPr>
              <w:t xml:space="preserve"> arguments for and against a position, paying particular attention to the role of point of view. </w:t>
            </w:r>
          </w:p>
          <w:p w:rsidR="003D4423" w:rsidRPr="003D4423" w:rsidRDefault="003D4423" w:rsidP="003D4423">
            <w:pPr>
              <w:pStyle w:val="ListParagraph"/>
              <w:numPr>
                <w:ilvl w:val="0"/>
                <w:numId w:val="3"/>
              </w:numPr>
              <w:spacing w:before="100" w:beforeAutospacing="1" w:after="240" w:afterAutospacing="1" w:line="312" w:lineRule="auto"/>
              <w:textAlignment w:val="top"/>
              <w:rPr>
                <w:rFonts w:ascii="Trebuchet MS" w:eastAsia="Times New Roman" w:hAnsi="Trebuchet MS" w:cs="Times New Roman"/>
                <w:lang w:val="en-US" w:eastAsia="en-GB"/>
              </w:rPr>
            </w:pPr>
            <w:proofErr w:type="gramStart"/>
            <w:r w:rsidRPr="003D4423">
              <w:rPr>
                <w:rFonts w:ascii="Trebuchet MS" w:eastAsia="Times New Roman" w:hAnsi="Trebuchet MS" w:cs="Times New Roman"/>
                <w:lang w:val="en-US" w:eastAsia="en-GB"/>
              </w:rPr>
              <w:t>take</w:t>
            </w:r>
            <w:proofErr w:type="gramEnd"/>
            <w:r w:rsidRPr="003D4423">
              <w:rPr>
                <w:rFonts w:ascii="Trebuchet MS" w:eastAsia="Times New Roman" w:hAnsi="Trebuchet MS" w:cs="Times New Roman"/>
                <w:lang w:val="en-US" w:eastAsia="en-GB"/>
              </w:rPr>
              <w:t xml:space="preserve"> a stance on a controversial issue, based on their research. </w:t>
            </w:r>
          </w:p>
          <w:p w:rsidR="006E366A" w:rsidRDefault="003D4423" w:rsidP="003D4423">
            <w:pPr>
              <w:pStyle w:val="ListParagraph"/>
              <w:numPr>
                <w:ilvl w:val="0"/>
                <w:numId w:val="3"/>
              </w:numPr>
              <w:spacing w:before="100" w:beforeAutospacing="1" w:after="195" w:afterAutospacing="1" w:line="312" w:lineRule="auto"/>
              <w:textAlignment w:val="top"/>
              <w:rPr>
                <w:rFonts w:ascii="Trebuchet MS" w:eastAsia="Times New Roman" w:hAnsi="Trebuchet MS" w:cs="Times New Roman"/>
                <w:lang w:val="en-US" w:eastAsia="en-GB"/>
              </w:rPr>
            </w:pPr>
            <w:proofErr w:type="gramStart"/>
            <w:r w:rsidRPr="003D4423">
              <w:rPr>
                <w:rFonts w:ascii="Trebuchet MS" w:eastAsia="Times New Roman" w:hAnsi="Trebuchet MS" w:cs="Times New Roman"/>
                <w:lang w:val="en-US" w:eastAsia="en-GB"/>
              </w:rPr>
              <w:t>defend</w:t>
            </w:r>
            <w:proofErr w:type="gramEnd"/>
            <w:r w:rsidRPr="003D4423">
              <w:rPr>
                <w:rFonts w:ascii="Trebuchet MS" w:eastAsia="Times New Roman" w:hAnsi="Trebuchet MS" w:cs="Times New Roman"/>
                <w:lang w:val="en-US" w:eastAsia="en-GB"/>
              </w:rPr>
              <w:t xml:space="preserve"> their positions in classroom debate, providing supporting facts and details for their arguments.</w:t>
            </w:r>
          </w:p>
          <w:p w:rsidR="006E366A" w:rsidRDefault="006E366A" w:rsidP="003D4423">
            <w:pPr>
              <w:pStyle w:val="ListParagraph"/>
              <w:numPr>
                <w:ilvl w:val="0"/>
                <w:numId w:val="3"/>
              </w:numPr>
              <w:spacing w:before="100" w:beforeAutospacing="1" w:after="195" w:afterAutospacing="1" w:line="312" w:lineRule="auto"/>
              <w:textAlignment w:val="top"/>
              <w:rPr>
                <w:rFonts w:ascii="Trebuchet MS" w:eastAsia="Times New Roman" w:hAnsi="Trebuchet MS" w:cs="Times New Roman"/>
                <w:lang w:val="en-US" w:eastAsia="en-GB"/>
              </w:rPr>
            </w:pPr>
            <w:r>
              <w:rPr>
                <w:rFonts w:ascii="Trebuchet MS" w:eastAsia="Times New Roman" w:hAnsi="Trebuchet MS" w:cs="Times New Roman"/>
                <w:lang w:val="en-US" w:eastAsia="en-GB"/>
              </w:rPr>
              <w:t>Identification, analysis and use of concepts</w:t>
            </w:r>
          </w:p>
          <w:p w:rsidR="003D57C2" w:rsidRDefault="006E366A" w:rsidP="00B83D38">
            <w:pPr>
              <w:pStyle w:val="ListParagraph"/>
              <w:numPr>
                <w:ilvl w:val="0"/>
                <w:numId w:val="3"/>
              </w:numPr>
              <w:spacing w:before="100" w:beforeAutospacing="1" w:after="195" w:afterAutospacing="1" w:line="312" w:lineRule="auto"/>
              <w:textAlignment w:val="top"/>
            </w:pPr>
            <w:r w:rsidRPr="00C97322">
              <w:rPr>
                <w:rFonts w:ascii="Trebuchet MS" w:eastAsia="Times New Roman" w:hAnsi="Trebuchet MS" w:cs="Times New Roman"/>
                <w:lang w:val="en-US" w:eastAsia="en-GB"/>
              </w:rPr>
              <w:t>Formulating judgements and drawing conclusions</w:t>
            </w:r>
            <w:r w:rsidR="003D4423" w:rsidRPr="00C97322">
              <w:rPr>
                <w:rFonts w:ascii="Trebuchet MS" w:eastAsia="Times New Roman" w:hAnsi="Trebuchet MS" w:cs="Times New Roman"/>
                <w:lang w:val="en-US" w:eastAsia="en-GB"/>
              </w:rPr>
              <w:t xml:space="preserve"> </w:t>
            </w:r>
          </w:p>
          <w:p w:rsidR="003D57C2" w:rsidRDefault="003D57C2" w:rsidP="003D57C2"/>
          <w:p w:rsidR="003D57C2" w:rsidRPr="003D57C2" w:rsidRDefault="003D57C2" w:rsidP="003D57C2"/>
        </w:tc>
        <w:tc>
          <w:tcPr>
            <w:tcW w:w="2800" w:type="dxa"/>
          </w:tcPr>
          <w:p w:rsidR="003D57C2" w:rsidRDefault="005479F5" w:rsidP="005479F5">
            <w:pPr>
              <w:pStyle w:val="ListParagraph"/>
              <w:numPr>
                <w:ilvl w:val="0"/>
                <w:numId w:val="1"/>
              </w:numPr>
            </w:pPr>
            <w:r>
              <w:lastRenderedPageBreak/>
              <w:t>Critical assessment and construction of arguments</w:t>
            </w:r>
          </w:p>
          <w:p w:rsidR="005479F5" w:rsidRDefault="005479F5" w:rsidP="005479F5">
            <w:pPr>
              <w:pStyle w:val="ListParagraph"/>
              <w:numPr>
                <w:ilvl w:val="0"/>
                <w:numId w:val="1"/>
              </w:numPr>
            </w:pPr>
            <w:r>
              <w:t>Development and analysis of arguments</w:t>
            </w:r>
          </w:p>
          <w:p w:rsidR="005479F5" w:rsidRDefault="005479F5" w:rsidP="005479F5">
            <w:pPr>
              <w:pStyle w:val="ListParagraph"/>
              <w:numPr>
                <w:ilvl w:val="0"/>
                <w:numId w:val="1"/>
              </w:numPr>
            </w:pPr>
            <w:r>
              <w:t>Identification of Key information on factors, causes, consequences, changes, similarities and differences.</w:t>
            </w:r>
          </w:p>
          <w:p w:rsidR="005479F5" w:rsidRDefault="005479F5" w:rsidP="005479F5">
            <w:pPr>
              <w:pStyle w:val="ListParagraph"/>
              <w:numPr>
                <w:ilvl w:val="0"/>
                <w:numId w:val="1"/>
              </w:numPr>
            </w:pPr>
            <w:r>
              <w:t>Formulating judgements</w:t>
            </w:r>
          </w:p>
          <w:p w:rsidR="005479F5" w:rsidRDefault="005479F5" w:rsidP="005479F5">
            <w:pPr>
              <w:pStyle w:val="ListParagraph"/>
              <w:numPr>
                <w:ilvl w:val="0"/>
                <w:numId w:val="1"/>
              </w:numPr>
            </w:pPr>
            <w:r>
              <w:t>Summarising and presenting</w:t>
            </w:r>
          </w:p>
          <w:p w:rsidR="005479F5" w:rsidRDefault="005479F5" w:rsidP="005479F5">
            <w:pPr>
              <w:pStyle w:val="ListParagraph"/>
              <w:numPr>
                <w:ilvl w:val="0"/>
                <w:numId w:val="1"/>
              </w:numPr>
            </w:pPr>
            <w:r>
              <w:t>Methods of presentation of outcome – quality fitness for purpose</w:t>
            </w:r>
          </w:p>
          <w:p w:rsidR="005479F5" w:rsidRPr="003D57C2" w:rsidRDefault="005479F5" w:rsidP="005479F5">
            <w:pPr>
              <w:pStyle w:val="ListParagraph"/>
              <w:numPr>
                <w:ilvl w:val="0"/>
                <w:numId w:val="1"/>
              </w:numPr>
            </w:pPr>
            <w:r>
              <w:t xml:space="preserve">Reflection on performance using </w:t>
            </w:r>
            <w:r>
              <w:lastRenderedPageBreak/>
              <w:t>self evaluation tools</w:t>
            </w:r>
          </w:p>
        </w:tc>
        <w:tc>
          <w:tcPr>
            <w:tcW w:w="2807" w:type="dxa"/>
          </w:tcPr>
          <w:p w:rsidR="003D57C2" w:rsidRDefault="005479F5" w:rsidP="003D57C2">
            <w:r>
              <w:lastRenderedPageBreak/>
              <w:t>Lesson plans and resources available for 10 50 minute lessons, to modified as appropriate, from</w:t>
            </w:r>
          </w:p>
          <w:p w:rsidR="005479F5" w:rsidRDefault="009C795A" w:rsidP="003D57C2">
            <w:hyperlink r:id="rId9" w:history="1">
              <w:r w:rsidR="005479F5" w:rsidRPr="005104F4">
                <w:rPr>
                  <w:rStyle w:val="Hyperlink"/>
                </w:rPr>
                <w:t>www.readwritethink.org</w:t>
              </w:r>
            </w:hyperlink>
          </w:p>
          <w:p w:rsidR="005479F5" w:rsidRDefault="005479F5" w:rsidP="003D57C2"/>
          <w:p w:rsidR="005358F9" w:rsidRDefault="00A162C8" w:rsidP="003D57C2">
            <w:r>
              <w:t>Teachers’ Guide to the resource (A 4.1)</w:t>
            </w:r>
          </w:p>
          <w:p w:rsidR="005358F9" w:rsidRDefault="005358F9" w:rsidP="003D57C2"/>
          <w:p w:rsidR="005358F9" w:rsidRDefault="005358F9" w:rsidP="003D57C2"/>
          <w:p w:rsidR="005358F9" w:rsidRDefault="005358F9" w:rsidP="003D57C2"/>
          <w:p w:rsidR="005358F9" w:rsidRDefault="005358F9" w:rsidP="003D57C2">
            <w:bookmarkStart w:id="0" w:name="_GoBack"/>
            <w:bookmarkEnd w:id="0"/>
          </w:p>
          <w:p w:rsidR="005358F9" w:rsidRDefault="005358F9" w:rsidP="003D57C2"/>
          <w:p w:rsidR="005358F9" w:rsidRDefault="005358F9" w:rsidP="003D57C2"/>
          <w:p w:rsidR="005358F9" w:rsidRDefault="005358F9" w:rsidP="003D57C2"/>
          <w:p w:rsidR="005358F9" w:rsidRDefault="005358F9" w:rsidP="003D57C2"/>
          <w:p w:rsidR="005358F9" w:rsidRDefault="005358F9" w:rsidP="003D57C2"/>
          <w:p w:rsidR="005358F9" w:rsidRDefault="005358F9" w:rsidP="003D57C2"/>
          <w:p w:rsidR="005358F9" w:rsidRDefault="005358F9" w:rsidP="003D57C2"/>
          <w:p w:rsidR="005358F9" w:rsidRDefault="005358F9" w:rsidP="003D57C2"/>
          <w:p w:rsidR="005358F9" w:rsidRDefault="005358F9" w:rsidP="003D57C2"/>
          <w:p w:rsidR="005358F9" w:rsidRDefault="005358F9" w:rsidP="003D57C2"/>
          <w:p w:rsidR="005358F9" w:rsidRDefault="005358F9" w:rsidP="003D57C2"/>
          <w:p w:rsidR="005358F9" w:rsidRDefault="005358F9" w:rsidP="003D57C2"/>
          <w:p w:rsidR="005358F9" w:rsidRDefault="005358F9" w:rsidP="003D57C2"/>
          <w:p w:rsidR="005358F9" w:rsidRDefault="005358F9" w:rsidP="003D57C2"/>
          <w:p w:rsidR="005358F9" w:rsidRDefault="005358F9" w:rsidP="003D57C2"/>
          <w:p w:rsidR="005358F9" w:rsidRPr="003D57C2" w:rsidRDefault="005358F9" w:rsidP="003D57C2"/>
        </w:tc>
        <w:tc>
          <w:tcPr>
            <w:tcW w:w="2790" w:type="dxa"/>
          </w:tcPr>
          <w:p w:rsidR="003D57C2" w:rsidRDefault="003D4423" w:rsidP="003D4423">
            <w:pPr>
              <w:pStyle w:val="ListParagraph"/>
              <w:numPr>
                <w:ilvl w:val="0"/>
                <w:numId w:val="4"/>
              </w:numPr>
            </w:pPr>
            <w:r>
              <w:lastRenderedPageBreak/>
              <w:t>Materials can be adapted to suit ability and purpose</w:t>
            </w:r>
          </w:p>
          <w:p w:rsidR="003D4423" w:rsidRDefault="003D4423" w:rsidP="003D4423">
            <w:pPr>
              <w:pStyle w:val="ListParagraph"/>
              <w:numPr>
                <w:ilvl w:val="0"/>
                <w:numId w:val="4"/>
              </w:numPr>
            </w:pPr>
            <w:r>
              <w:t>Differentiation by outcome.</w:t>
            </w:r>
          </w:p>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Default="005358F9" w:rsidP="005358F9"/>
          <w:p w:rsidR="005358F9" w:rsidRPr="003D57C2" w:rsidRDefault="005358F9" w:rsidP="005358F9"/>
        </w:tc>
        <w:tc>
          <w:tcPr>
            <w:tcW w:w="2747" w:type="dxa"/>
          </w:tcPr>
          <w:p w:rsidR="003D57C2" w:rsidRDefault="003D4423" w:rsidP="003D57C2">
            <w:r>
              <w:lastRenderedPageBreak/>
              <w:t>L.O.3</w:t>
            </w:r>
          </w:p>
          <w:p w:rsidR="003D4423" w:rsidRDefault="003D4423" w:rsidP="003D57C2">
            <w:r>
              <w:t>L.O.7</w:t>
            </w:r>
          </w:p>
          <w:p w:rsidR="006A21D1" w:rsidRPr="003D57C2" w:rsidRDefault="006A21D1" w:rsidP="003D57C2">
            <w:r>
              <w:t>L.O.1</w:t>
            </w:r>
          </w:p>
        </w:tc>
      </w:tr>
      <w:tr w:rsidR="003D57C2" w:rsidTr="00C97322">
        <w:tc>
          <w:tcPr>
            <w:tcW w:w="2804" w:type="dxa"/>
          </w:tcPr>
          <w:p w:rsidR="003D57C2" w:rsidRPr="006170BF" w:rsidRDefault="0063250D" w:rsidP="003D57C2">
            <w:pPr>
              <w:rPr>
                <w:b/>
                <w:u w:val="single"/>
              </w:rPr>
            </w:pPr>
            <w:r w:rsidRPr="006170BF">
              <w:rPr>
                <w:b/>
                <w:u w:val="single"/>
              </w:rPr>
              <w:lastRenderedPageBreak/>
              <w:t>Be able to produce and present an outcome</w:t>
            </w:r>
          </w:p>
          <w:p w:rsidR="0063250D" w:rsidRPr="0063250D" w:rsidRDefault="0063250D" w:rsidP="0063250D">
            <w:pPr>
              <w:rPr>
                <w:b/>
              </w:rPr>
            </w:pPr>
            <w:r w:rsidRPr="0063250D">
              <w:rPr>
                <w:b/>
              </w:rPr>
              <w:t>Group task</w:t>
            </w:r>
          </w:p>
          <w:p w:rsidR="0063250D" w:rsidRDefault="0063250D" w:rsidP="0063250D">
            <w:r>
              <w:t>Students are required to analyse three pieces of work and assess them against the criteria for L.O.6.</w:t>
            </w:r>
          </w:p>
          <w:p w:rsidR="00A41E3B" w:rsidRPr="003D57C2" w:rsidRDefault="0063250D" w:rsidP="0063250D">
            <w:r>
              <w:t>They sub – divide from a group of six, into pairs.  Each pair has a piece of work from each band and must annotate on the piece, according to the criteria for LO6 in the spec.</w:t>
            </w:r>
          </w:p>
        </w:tc>
        <w:tc>
          <w:tcPr>
            <w:tcW w:w="2800" w:type="dxa"/>
          </w:tcPr>
          <w:p w:rsidR="003D57C2" w:rsidRPr="003D57C2" w:rsidRDefault="0063250D" w:rsidP="003D57C2">
            <w:r>
              <w:t>Methods of presentation of outcome – quality, fitness for purpose</w:t>
            </w:r>
          </w:p>
        </w:tc>
        <w:tc>
          <w:tcPr>
            <w:tcW w:w="2807" w:type="dxa"/>
          </w:tcPr>
          <w:p w:rsidR="0063250D" w:rsidRDefault="0063250D" w:rsidP="003D57C2">
            <w:r>
              <w:t>One instructional slide in a PowerPoint.</w:t>
            </w:r>
          </w:p>
          <w:p w:rsidR="0063250D" w:rsidRPr="003D57C2" w:rsidRDefault="0063250D" w:rsidP="003D57C2">
            <w:r>
              <w:t>Centres to provide a sample from each band for the students to use for this exercise.</w:t>
            </w:r>
          </w:p>
        </w:tc>
        <w:tc>
          <w:tcPr>
            <w:tcW w:w="2790" w:type="dxa"/>
          </w:tcPr>
          <w:p w:rsidR="003D57C2" w:rsidRDefault="0063250D" w:rsidP="003D57C2">
            <w:r>
              <w:t>The teacher may differentiate in terms of how they group the students, and by which “band” of piece they give to the partnerships within the group.  Lower ability students may be given a piece falling into “Band 1”, for example.</w:t>
            </w:r>
          </w:p>
          <w:p w:rsidR="006A21D1" w:rsidRPr="003D57C2" w:rsidRDefault="006A21D1" w:rsidP="003D57C2"/>
        </w:tc>
        <w:tc>
          <w:tcPr>
            <w:tcW w:w="2747" w:type="dxa"/>
          </w:tcPr>
          <w:p w:rsidR="003D57C2" w:rsidRPr="003D57C2" w:rsidRDefault="0063250D" w:rsidP="003D57C2">
            <w:r>
              <w:t>L.O.6</w:t>
            </w:r>
          </w:p>
        </w:tc>
      </w:tr>
    </w:tbl>
    <w:p w:rsidR="003D57C2" w:rsidRPr="003D57C2" w:rsidRDefault="003D57C2" w:rsidP="003D57C2">
      <w:pPr>
        <w:rPr>
          <w:color w:val="FF0000"/>
          <w:u w:val="single"/>
        </w:rPr>
      </w:pPr>
    </w:p>
    <w:p w:rsidR="003D57C2" w:rsidRDefault="003D57C2"/>
    <w:sectPr w:rsidR="003D57C2" w:rsidSect="003D57C2">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95A" w:rsidRDefault="009C795A" w:rsidP="00D20BB5">
      <w:pPr>
        <w:spacing w:after="0" w:line="240" w:lineRule="auto"/>
      </w:pPr>
      <w:r>
        <w:separator/>
      </w:r>
    </w:p>
  </w:endnote>
  <w:endnote w:type="continuationSeparator" w:id="0">
    <w:p w:rsidR="009C795A" w:rsidRDefault="009C795A" w:rsidP="00D2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BB5" w:rsidRDefault="00D20BB5" w:rsidP="00D20BB5">
    <w:pPr>
      <w:pStyle w:val="Footer"/>
      <w:jc w:val="right"/>
    </w:pPr>
    <w:r>
      <w:t>A 4</w:t>
    </w:r>
  </w:p>
  <w:p w:rsidR="00D20BB5" w:rsidRDefault="00D2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95A" w:rsidRDefault="009C795A" w:rsidP="00D20BB5">
      <w:pPr>
        <w:spacing w:after="0" w:line="240" w:lineRule="auto"/>
      </w:pPr>
      <w:r>
        <w:separator/>
      </w:r>
    </w:p>
  </w:footnote>
  <w:footnote w:type="continuationSeparator" w:id="0">
    <w:p w:rsidR="009C795A" w:rsidRDefault="009C795A" w:rsidP="00D20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0A7152C9"/>
    <w:multiLevelType w:val="hybridMultilevel"/>
    <w:tmpl w:val="6D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D91D7E"/>
    <w:multiLevelType w:val="hybridMultilevel"/>
    <w:tmpl w:val="9866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620732"/>
    <w:multiLevelType w:val="hybridMultilevel"/>
    <w:tmpl w:val="860A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6530C6"/>
    <w:multiLevelType w:val="hybridMultilevel"/>
    <w:tmpl w:val="D038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B95C4E"/>
    <w:multiLevelType w:val="multilevel"/>
    <w:tmpl w:val="E4A8BE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840361"/>
    <w:multiLevelType w:val="hybridMultilevel"/>
    <w:tmpl w:val="5D781BA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753318C-044A-4DAC-8646-4ACF401C9B46}"/>
    <w:docVar w:name="dgnword-eventsink" w:val="808577128"/>
  </w:docVars>
  <w:rsids>
    <w:rsidRoot w:val="003D57C2"/>
    <w:rsid w:val="00000167"/>
    <w:rsid w:val="000049B7"/>
    <w:rsid w:val="00023640"/>
    <w:rsid w:val="000443DB"/>
    <w:rsid w:val="000479BA"/>
    <w:rsid w:val="00051AC9"/>
    <w:rsid w:val="000617D9"/>
    <w:rsid w:val="00071BCB"/>
    <w:rsid w:val="0008735F"/>
    <w:rsid w:val="0008740D"/>
    <w:rsid w:val="00087908"/>
    <w:rsid w:val="0009741B"/>
    <w:rsid w:val="000A1494"/>
    <w:rsid w:val="000A6AC9"/>
    <w:rsid w:val="000B6E3C"/>
    <w:rsid w:val="000C7E29"/>
    <w:rsid w:val="000D06C2"/>
    <w:rsid w:val="000E74A5"/>
    <w:rsid w:val="000F2C6C"/>
    <w:rsid w:val="000F7238"/>
    <w:rsid w:val="001101E7"/>
    <w:rsid w:val="00116A9F"/>
    <w:rsid w:val="00122051"/>
    <w:rsid w:val="0012345C"/>
    <w:rsid w:val="00123860"/>
    <w:rsid w:val="0014577F"/>
    <w:rsid w:val="00145A26"/>
    <w:rsid w:val="00147F32"/>
    <w:rsid w:val="00162834"/>
    <w:rsid w:val="00175337"/>
    <w:rsid w:val="00185E89"/>
    <w:rsid w:val="001B2C82"/>
    <w:rsid w:val="001C622B"/>
    <w:rsid w:val="00202364"/>
    <w:rsid w:val="00202D50"/>
    <w:rsid w:val="00202D80"/>
    <w:rsid w:val="0021014A"/>
    <w:rsid w:val="002264EB"/>
    <w:rsid w:val="00247A2B"/>
    <w:rsid w:val="0025411A"/>
    <w:rsid w:val="002650F9"/>
    <w:rsid w:val="00266163"/>
    <w:rsid w:val="00282295"/>
    <w:rsid w:val="002B30E6"/>
    <w:rsid w:val="002B4803"/>
    <w:rsid w:val="002C5746"/>
    <w:rsid w:val="002D4402"/>
    <w:rsid w:val="002E5736"/>
    <w:rsid w:val="002E7C06"/>
    <w:rsid w:val="003226AF"/>
    <w:rsid w:val="00325282"/>
    <w:rsid w:val="003314A9"/>
    <w:rsid w:val="00354406"/>
    <w:rsid w:val="003630C0"/>
    <w:rsid w:val="00372E8B"/>
    <w:rsid w:val="0039276D"/>
    <w:rsid w:val="003C49C1"/>
    <w:rsid w:val="003C6638"/>
    <w:rsid w:val="003D1F8A"/>
    <w:rsid w:val="003D2090"/>
    <w:rsid w:val="003D4423"/>
    <w:rsid w:val="003D57C2"/>
    <w:rsid w:val="003D79C4"/>
    <w:rsid w:val="003E28FA"/>
    <w:rsid w:val="003F22C8"/>
    <w:rsid w:val="00403343"/>
    <w:rsid w:val="00411722"/>
    <w:rsid w:val="00417948"/>
    <w:rsid w:val="00437FD6"/>
    <w:rsid w:val="00492EA3"/>
    <w:rsid w:val="00495E65"/>
    <w:rsid w:val="004A73DD"/>
    <w:rsid w:val="004C7C29"/>
    <w:rsid w:val="004F1033"/>
    <w:rsid w:val="004F13A5"/>
    <w:rsid w:val="005117E7"/>
    <w:rsid w:val="005123D2"/>
    <w:rsid w:val="005129A9"/>
    <w:rsid w:val="00520BAB"/>
    <w:rsid w:val="00521D4B"/>
    <w:rsid w:val="0052219A"/>
    <w:rsid w:val="005358F9"/>
    <w:rsid w:val="00536CFC"/>
    <w:rsid w:val="00544D8D"/>
    <w:rsid w:val="005479F5"/>
    <w:rsid w:val="00564BF8"/>
    <w:rsid w:val="005661C1"/>
    <w:rsid w:val="00597A59"/>
    <w:rsid w:val="005A0F4E"/>
    <w:rsid w:val="005B34A2"/>
    <w:rsid w:val="005C03AF"/>
    <w:rsid w:val="005D1DA7"/>
    <w:rsid w:val="005E00BA"/>
    <w:rsid w:val="005E555F"/>
    <w:rsid w:val="005E5DDC"/>
    <w:rsid w:val="00610D77"/>
    <w:rsid w:val="00612C6E"/>
    <w:rsid w:val="006170BF"/>
    <w:rsid w:val="00617DE7"/>
    <w:rsid w:val="00624195"/>
    <w:rsid w:val="00630B0D"/>
    <w:rsid w:val="0063108D"/>
    <w:rsid w:val="0063250D"/>
    <w:rsid w:val="0064323A"/>
    <w:rsid w:val="006639C2"/>
    <w:rsid w:val="00665086"/>
    <w:rsid w:val="00666846"/>
    <w:rsid w:val="00672EB8"/>
    <w:rsid w:val="006A21D1"/>
    <w:rsid w:val="006B2443"/>
    <w:rsid w:val="006B5F23"/>
    <w:rsid w:val="006C0444"/>
    <w:rsid w:val="006D2D62"/>
    <w:rsid w:val="006D313C"/>
    <w:rsid w:val="006E366A"/>
    <w:rsid w:val="00707F0D"/>
    <w:rsid w:val="007112E1"/>
    <w:rsid w:val="00724AA3"/>
    <w:rsid w:val="00745033"/>
    <w:rsid w:val="007A0A21"/>
    <w:rsid w:val="007B4944"/>
    <w:rsid w:val="007C2208"/>
    <w:rsid w:val="007C2A62"/>
    <w:rsid w:val="00813E47"/>
    <w:rsid w:val="008218FC"/>
    <w:rsid w:val="0082740C"/>
    <w:rsid w:val="00845028"/>
    <w:rsid w:val="00876BC8"/>
    <w:rsid w:val="00882526"/>
    <w:rsid w:val="008946B0"/>
    <w:rsid w:val="00894CB7"/>
    <w:rsid w:val="008A63A4"/>
    <w:rsid w:val="008C3BC4"/>
    <w:rsid w:val="008D7C9F"/>
    <w:rsid w:val="008E212D"/>
    <w:rsid w:val="00912151"/>
    <w:rsid w:val="00912DF1"/>
    <w:rsid w:val="00917D0D"/>
    <w:rsid w:val="009636C0"/>
    <w:rsid w:val="00967490"/>
    <w:rsid w:val="00996BFD"/>
    <w:rsid w:val="00997E5B"/>
    <w:rsid w:val="009B10E6"/>
    <w:rsid w:val="009B3FF2"/>
    <w:rsid w:val="009C795A"/>
    <w:rsid w:val="009D3F66"/>
    <w:rsid w:val="009D739B"/>
    <w:rsid w:val="009D754D"/>
    <w:rsid w:val="009E25EC"/>
    <w:rsid w:val="009E6941"/>
    <w:rsid w:val="009F7B38"/>
    <w:rsid w:val="00A00DC9"/>
    <w:rsid w:val="00A07CF4"/>
    <w:rsid w:val="00A162C8"/>
    <w:rsid w:val="00A3526E"/>
    <w:rsid w:val="00A37434"/>
    <w:rsid w:val="00A41E3B"/>
    <w:rsid w:val="00A61200"/>
    <w:rsid w:val="00A74F2D"/>
    <w:rsid w:val="00A84ACF"/>
    <w:rsid w:val="00A864AA"/>
    <w:rsid w:val="00AA0597"/>
    <w:rsid w:val="00AC4325"/>
    <w:rsid w:val="00AD29D9"/>
    <w:rsid w:val="00AD5019"/>
    <w:rsid w:val="00AD5859"/>
    <w:rsid w:val="00AD5C0D"/>
    <w:rsid w:val="00AD60F2"/>
    <w:rsid w:val="00AE5B65"/>
    <w:rsid w:val="00AF2D4D"/>
    <w:rsid w:val="00AF4226"/>
    <w:rsid w:val="00B223DC"/>
    <w:rsid w:val="00B2290E"/>
    <w:rsid w:val="00B26751"/>
    <w:rsid w:val="00B42BAB"/>
    <w:rsid w:val="00B45E59"/>
    <w:rsid w:val="00B83AE6"/>
    <w:rsid w:val="00B9123E"/>
    <w:rsid w:val="00B95A69"/>
    <w:rsid w:val="00BB4433"/>
    <w:rsid w:val="00BB58FA"/>
    <w:rsid w:val="00BC42A3"/>
    <w:rsid w:val="00BD7CDC"/>
    <w:rsid w:val="00BE11BD"/>
    <w:rsid w:val="00BE6392"/>
    <w:rsid w:val="00BF0A16"/>
    <w:rsid w:val="00BF1EA2"/>
    <w:rsid w:val="00BF63F6"/>
    <w:rsid w:val="00BF6B15"/>
    <w:rsid w:val="00BF7707"/>
    <w:rsid w:val="00C02791"/>
    <w:rsid w:val="00C05A09"/>
    <w:rsid w:val="00C14AA0"/>
    <w:rsid w:val="00C4153F"/>
    <w:rsid w:val="00C46BE4"/>
    <w:rsid w:val="00C47051"/>
    <w:rsid w:val="00C76DF8"/>
    <w:rsid w:val="00C97322"/>
    <w:rsid w:val="00CA41FE"/>
    <w:rsid w:val="00CA7A0B"/>
    <w:rsid w:val="00CE2BA6"/>
    <w:rsid w:val="00CE4541"/>
    <w:rsid w:val="00CF2D2F"/>
    <w:rsid w:val="00CF3EE1"/>
    <w:rsid w:val="00D137F4"/>
    <w:rsid w:val="00D175D9"/>
    <w:rsid w:val="00D20BB5"/>
    <w:rsid w:val="00D30DD3"/>
    <w:rsid w:val="00D6649D"/>
    <w:rsid w:val="00D9202C"/>
    <w:rsid w:val="00DA3DBF"/>
    <w:rsid w:val="00DA7B79"/>
    <w:rsid w:val="00DB31AC"/>
    <w:rsid w:val="00DD0351"/>
    <w:rsid w:val="00DD088D"/>
    <w:rsid w:val="00DD76E9"/>
    <w:rsid w:val="00E001B6"/>
    <w:rsid w:val="00E33795"/>
    <w:rsid w:val="00E4561D"/>
    <w:rsid w:val="00E47769"/>
    <w:rsid w:val="00E60644"/>
    <w:rsid w:val="00E75B11"/>
    <w:rsid w:val="00E773ED"/>
    <w:rsid w:val="00E80581"/>
    <w:rsid w:val="00E81142"/>
    <w:rsid w:val="00EB25ED"/>
    <w:rsid w:val="00EC0A88"/>
    <w:rsid w:val="00EC12BE"/>
    <w:rsid w:val="00ED648F"/>
    <w:rsid w:val="00ED7CB6"/>
    <w:rsid w:val="00EE78D0"/>
    <w:rsid w:val="00F00132"/>
    <w:rsid w:val="00F006B9"/>
    <w:rsid w:val="00F1611D"/>
    <w:rsid w:val="00F205AB"/>
    <w:rsid w:val="00F24071"/>
    <w:rsid w:val="00F35EC8"/>
    <w:rsid w:val="00F420FB"/>
    <w:rsid w:val="00F56DFE"/>
    <w:rsid w:val="00F65DA6"/>
    <w:rsid w:val="00F74F67"/>
    <w:rsid w:val="00F84A62"/>
    <w:rsid w:val="00F9195E"/>
    <w:rsid w:val="00F937B9"/>
    <w:rsid w:val="00F97BF8"/>
    <w:rsid w:val="00FA27AF"/>
    <w:rsid w:val="00FB0FEE"/>
    <w:rsid w:val="00FB2736"/>
    <w:rsid w:val="00FC6CAE"/>
    <w:rsid w:val="00FE48AA"/>
    <w:rsid w:val="00FE594B"/>
    <w:rsid w:val="00FE7BD5"/>
    <w:rsid w:val="00FF0F64"/>
    <w:rsid w:val="00FF7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C0B91-6B16-4DC3-8EEE-17C0673E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4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5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7C2"/>
    <w:rPr>
      <w:rFonts w:ascii="Tahoma" w:hAnsi="Tahoma" w:cs="Tahoma"/>
      <w:sz w:val="16"/>
      <w:szCs w:val="16"/>
    </w:rPr>
  </w:style>
  <w:style w:type="table" w:styleId="TableGrid">
    <w:name w:val="Table Grid"/>
    <w:basedOn w:val="TableNormal"/>
    <w:uiPriority w:val="59"/>
    <w:rsid w:val="003D5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9F5"/>
    <w:pPr>
      <w:ind w:left="720"/>
      <w:contextualSpacing/>
    </w:pPr>
  </w:style>
  <w:style w:type="character" w:styleId="Hyperlink">
    <w:name w:val="Hyperlink"/>
    <w:basedOn w:val="DefaultParagraphFont"/>
    <w:uiPriority w:val="99"/>
    <w:unhideWhenUsed/>
    <w:rsid w:val="005479F5"/>
    <w:rPr>
      <w:color w:val="0000FF" w:themeColor="hyperlink"/>
      <w:u w:val="single"/>
    </w:rPr>
  </w:style>
  <w:style w:type="paragraph" w:styleId="Header">
    <w:name w:val="header"/>
    <w:basedOn w:val="Normal"/>
    <w:link w:val="HeaderChar"/>
    <w:uiPriority w:val="99"/>
    <w:unhideWhenUsed/>
    <w:rsid w:val="00D20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BB5"/>
    <w:rPr>
      <w:rFonts w:ascii="Arial" w:hAnsi="Arial"/>
    </w:rPr>
  </w:style>
  <w:style w:type="paragraph" w:styleId="Footer">
    <w:name w:val="footer"/>
    <w:basedOn w:val="Normal"/>
    <w:link w:val="FooterChar"/>
    <w:uiPriority w:val="99"/>
    <w:unhideWhenUsed/>
    <w:rsid w:val="00D20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B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009272">
      <w:bodyDiv w:val="1"/>
      <w:marLeft w:val="480"/>
      <w:marRight w:val="480"/>
      <w:marTop w:val="195"/>
      <w:marBottom w:val="195"/>
      <w:divBdr>
        <w:top w:val="none" w:sz="0" w:space="0" w:color="auto"/>
        <w:left w:val="none" w:sz="0" w:space="0" w:color="auto"/>
        <w:bottom w:val="none" w:sz="0" w:space="0" w:color="auto"/>
        <w:right w:val="none" w:sz="0" w:space="0" w:color="auto"/>
      </w:divBdr>
      <w:divsChild>
        <w:div w:id="1712537519">
          <w:marLeft w:val="0"/>
          <w:marRight w:val="0"/>
          <w:marTop w:val="0"/>
          <w:marBottom w:val="0"/>
          <w:divBdr>
            <w:top w:val="none" w:sz="0" w:space="0" w:color="auto"/>
            <w:left w:val="none" w:sz="0" w:space="0" w:color="auto"/>
            <w:bottom w:val="none" w:sz="0" w:space="0" w:color="auto"/>
            <w:right w:val="none" w:sz="0" w:space="0" w:color="auto"/>
          </w:divBdr>
          <w:divsChild>
            <w:div w:id="1420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adwriteth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14D65-DCAE-4E82-B795-AD3B636F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Holyhead High School</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CAndrew</dc:creator>
  <cp:lastModifiedBy>Hywel Parry</cp:lastModifiedBy>
  <cp:revision>3</cp:revision>
  <cp:lastPrinted>2015-03-22T19:47:00Z</cp:lastPrinted>
  <dcterms:created xsi:type="dcterms:W3CDTF">2015-05-03T17:54:00Z</dcterms:created>
  <dcterms:modified xsi:type="dcterms:W3CDTF">2015-05-03T18:43:00Z</dcterms:modified>
</cp:coreProperties>
</file>