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8C71A1">
        <w:rPr>
          <w:b/>
          <w:color w:val="632423" w:themeColor="accent2" w:themeShade="80"/>
          <w:sz w:val="28"/>
          <w:szCs w:val="28"/>
        </w:rPr>
        <w:t>4</w:t>
      </w:r>
      <w:r w:rsidR="00C023B1">
        <w:rPr>
          <w:b/>
          <w:color w:val="632423" w:themeColor="accent2" w:themeShade="80"/>
          <w:sz w:val="28"/>
          <w:szCs w:val="28"/>
        </w:rPr>
        <w:t>3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C023B1">
        <w:rPr>
          <w:b/>
          <w:color w:val="632423" w:themeColor="accent2" w:themeShade="80"/>
          <w:sz w:val="28"/>
          <w:szCs w:val="28"/>
        </w:rPr>
        <w:t>Lighthouse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C023B1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43. Lighthouse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8C71A1" w:rsidRDefault="0007244B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</w:t>
            </w:r>
            <w:r w:rsidR="008C71A1"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>3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C023B1" w:rsidRDefault="00C023B1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(Q43.2)</w:t>
            </w:r>
          </w:p>
          <w:p w:rsidR="00C023B1" w:rsidRDefault="00C023B1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(Q43.3)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07244B" w:rsidP="00C023B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Patterns and relationships, sequences, understand and use 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measures, time, handling data, analyse and interpret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C023B1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length</w:t>
            </w:r>
            <w:r w:rsidR="00364A36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graph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C023B1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 and graph plotting.  Calculation needed.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E22CE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90009440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E22CE4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90009441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E22CE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0009442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p w:rsidR="00595003" w:rsidRDefault="00595003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95003" w:rsidTr="00595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95003" w:rsidRDefault="00595003" w:rsidP="00595003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595003">
              <w:rPr>
                <w:rFonts w:ascii="Frutiger-Bold" w:hAnsi="Frutiger-Bold" w:cs="Frutiger-Bold"/>
                <w:bCs w:val="0"/>
                <w:sz w:val="20"/>
                <w:szCs w:val="20"/>
              </w:rPr>
              <w:t>Lighthouse SCORING 43.1</w:t>
            </w:r>
          </w:p>
          <w:p w:rsidR="00595003" w:rsidRPr="00595003" w:rsidRDefault="00595003" w:rsidP="00595003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595003" w:rsidRDefault="00595003" w:rsidP="00595003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95003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595003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95003">
              <w:rPr>
                <w:rFonts w:ascii="Optima-Regular" w:hAnsi="Optima-Regular" w:cs="Optima-Regular"/>
                <w:b w:val="0"/>
                <w:sz w:val="20"/>
                <w:szCs w:val="20"/>
              </w:rPr>
              <w:t>C. 5 seconds.</w:t>
            </w:r>
          </w:p>
          <w:p w:rsidR="00595003" w:rsidRPr="00595003" w:rsidRDefault="00595003" w:rsidP="00595003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95003" w:rsidRDefault="00595003" w:rsidP="00595003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95003">
              <w:rPr>
                <w:rFonts w:ascii="Optima-Bold" w:hAnsi="Optima-Bold" w:cs="Optima-Bold"/>
                <w:bCs w:val="0"/>
                <w:sz w:val="20"/>
                <w:szCs w:val="20"/>
              </w:rPr>
              <w:lastRenderedPageBreak/>
              <w:t>No credit:</w:t>
            </w:r>
            <w:r w:rsidRPr="00595003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95003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595003" w:rsidRPr="00595003" w:rsidRDefault="00595003" w:rsidP="00595003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95003" w:rsidRDefault="00595003" w:rsidP="00595003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595003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595003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595003" w:rsidRPr="00595003" w:rsidRDefault="00595003" w:rsidP="00595003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  <w:tr w:rsidR="00577751" w:rsidTr="0059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77751" w:rsidRDefault="00577751" w:rsidP="0057775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>
              <w:rPr>
                <w:rFonts w:ascii="Frutiger-Bold" w:hAnsi="Frutiger-Bold" w:cs="Frutiger-Bold"/>
                <w:bCs w:val="0"/>
                <w:sz w:val="20"/>
                <w:szCs w:val="20"/>
              </w:rPr>
              <w:lastRenderedPageBreak/>
              <w:t>Lighthouse</w:t>
            </w:r>
            <w:r w:rsidRPr="00577751">
              <w:rPr>
                <w:rFonts w:ascii="Frutiger-Bold" w:hAnsi="Frutiger-Bold" w:cs="Frutiger-Bold"/>
                <w:bCs w:val="0"/>
                <w:sz w:val="20"/>
                <w:szCs w:val="20"/>
              </w:rPr>
              <w:t xml:space="preserve"> SCORING 43.2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57775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D. 24.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57775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77751" w:rsidRDefault="00577751" w:rsidP="00577751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577751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577751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  <w:tr w:rsidR="00577751" w:rsidTr="0059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77751" w:rsidRDefault="00577751" w:rsidP="0057775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>
              <w:rPr>
                <w:rFonts w:ascii="Frutiger-Bold" w:hAnsi="Frutiger-Bold" w:cs="Frutiger-Bold"/>
                <w:bCs w:val="0"/>
                <w:sz w:val="20"/>
                <w:szCs w:val="20"/>
              </w:rPr>
              <w:t>L</w:t>
            </w:r>
            <w:r w:rsidRPr="00577751">
              <w:rPr>
                <w:rFonts w:ascii="Frutiger-Bold" w:hAnsi="Frutiger-Bold" w:cs="Frutiger-Bold"/>
                <w:bCs w:val="0"/>
                <w:sz w:val="20"/>
                <w:szCs w:val="20"/>
              </w:rPr>
              <w:t>ighthouse SCORING 43.3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57775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The graph shows a pattern of light and dark with flashes for 3 seconds in every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6 seconds, and with a period of 6 seconds. This can be done in the following ways: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1 one-second flash and a two-second flash (and this can be shown in several ways),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OR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1 three-second flash (which can be shown in four different ways).</w:t>
            </w:r>
          </w:p>
          <w:p w:rsidR="00577751" w:rsidRDefault="00577751" w:rsidP="0057775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If two periods are shown, the pattern must be identical for each period.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Optima-Bold" w:hAnsi="Optima-Bold" w:cs="Optima-Bold"/>
                <w:bCs w:val="0"/>
                <w:sz w:val="20"/>
                <w:szCs w:val="20"/>
              </w:rPr>
              <w:t>Partial credit:</w:t>
            </w:r>
            <w:r w:rsidRPr="0057775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The graph shows a pattern of light and dark with flashes for 3 seconds in every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6 seconds, but the period is not 6 seconds. If two periods are shown, the pa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ttern must be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identical for each period.</w:t>
            </w:r>
          </w:p>
          <w:p w:rsidR="00577751" w:rsidRDefault="00577751" w:rsidP="0057775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Three one-second flashes, alternating with 3 one-second dark periods.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77751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57775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77751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77751" w:rsidRPr="00577751" w:rsidRDefault="00577751" w:rsidP="00577751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577751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w on skills from the reflection </w:t>
            </w:r>
            <w:r w:rsidRPr="00577751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</w:tbl>
    <w:p w:rsidR="00595003" w:rsidRPr="00595003" w:rsidRDefault="00595003">
      <w:pPr>
        <w:rPr>
          <w:b/>
          <w:color w:val="632423" w:themeColor="accent2" w:themeShade="80"/>
          <w:sz w:val="24"/>
          <w:szCs w:val="24"/>
        </w:rPr>
      </w:pPr>
    </w:p>
    <w:sectPr w:rsidR="00595003" w:rsidRPr="00595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07A4B"/>
    <w:rsid w:val="0007244B"/>
    <w:rsid w:val="000810DB"/>
    <w:rsid w:val="00115EA8"/>
    <w:rsid w:val="00116438"/>
    <w:rsid w:val="001755D7"/>
    <w:rsid w:val="00185119"/>
    <w:rsid w:val="001B170E"/>
    <w:rsid w:val="001D35A3"/>
    <w:rsid w:val="001F229C"/>
    <w:rsid w:val="00236AC9"/>
    <w:rsid w:val="002829CE"/>
    <w:rsid w:val="0029155D"/>
    <w:rsid w:val="002A0BD9"/>
    <w:rsid w:val="002A4A8C"/>
    <w:rsid w:val="002D5687"/>
    <w:rsid w:val="00302263"/>
    <w:rsid w:val="00357490"/>
    <w:rsid w:val="00364A36"/>
    <w:rsid w:val="00397944"/>
    <w:rsid w:val="003E7FD7"/>
    <w:rsid w:val="00475B07"/>
    <w:rsid w:val="00496FF1"/>
    <w:rsid w:val="004A2613"/>
    <w:rsid w:val="004C0899"/>
    <w:rsid w:val="004C6477"/>
    <w:rsid w:val="004C7C18"/>
    <w:rsid w:val="004F0F03"/>
    <w:rsid w:val="00501E6B"/>
    <w:rsid w:val="00551321"/>
    <w:rsid w:val="00577522"/>
    <w:rsid w:val="00577751"/>
    <w:rsid w:val="005941EA"/>
    <w:rsid w:val="00595003"/>
    <w:rsid w:val="00600278"/>
    <w:rsid w:val="00603C2F"/>
    <w:rsid w:val="00675BAC"/>
    <w:rsid w:val="006A5D59"/>
    <w:rsid w:val="006F6E64"/>
    <w:rsid w:val="007579B8"/>
    <w:rsid w:val="007A147A"/>
    <w:rsid w:val="007F4053"/>
    <w:rsid w:val="008206BB"/>
    <w:rsid w:val="00837E34"/>
    <w:rsid w:val="008A5D56"/>
    <w:rsid w:val="008B20C4"/>
    <w:rsid w:val="008B4516"/>
    <w:rsid w:val="008C1505"/>
    <w:rsid w:val="008C2F78"/>
    <w:rsid w:val="008C71A1"/>
    <w:rsid w:val="008D45A9"/>
    <w:rsid w:val="008F1941"/>
    <w:rsid w:val="008F6A54"/>
    <w:rsid w:val="00942DD2"/>
    <w:rsid w:val="00961CE5"/>
    <w:rsid w:val="00976898"/>
    <w:rsid w:val="009D3FD5"/>
    <w:rsid w:val="00A16E49"/>
    <w:rsid w:val="00A71D28"/>
    <w:rsid w:val="00B10E2C"/>
    <w:rsid w:val="00B34252"/>
    <w:rsid w:val="00BE49A5"/>
    <w:rsid w:val="00C023B1"/>
    <w:rsid w:val="00C6353D"/>
    <w:rsid w:val="00CC4E8A"/>
    <w:rsid w:val="00D61CC7"/>
    <w:rsid w:val="00D85419"/>
    <w:rsid w:val="00DB1C2B"/>
    <w:rsid w:val="00E22CE4"/>
    <w:rsid w:val="00E25AF0"/>
    <w:rsid w:val="00E52E83"/>
    <w:rsid w:val="00E5602D"/>
    <w:rsid w:val="00E76F12"/>
    <w:rsid w:val="00EC5015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95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95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C6F02753</Template>
  <TotalTime>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6</cp:revision>
  <dcterms:created xsi:type="dcterms:W3CDTF">2015-01-11T10:51:00Z</dcterms:created>
  <dcterms:modified xsi:type="dcterms:W3CDTF">2015-04-08T13:44:00Z</dcterms:modified>
</cp:coreProperties>
</file>