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042" w:rsidRPr="00B51752" w:rsidRDefault="0074369F" w:rsidP="003E0DD6">
      <w:pPr>
        <w:pStyle w:val="Heading1"/>
        <w:rPr>
          <w:b/>
        </w:rPr>
      </w:pPr>
      <w:r w:rsidRPr="00B51752">
        <w:rPr>
          <w:b/>
        </w:rPr>
        <w:t xml:space="preserve">Alternative Routes </w:t>
      </w:r>
      <w:r w:rsidR="00466042" w:rsidRPr="00B51752">
        <w:rPr>
          <w:b/>
        </w:rPr>
        <w:t>PGCE Wales</w:t>
      </w:r>
      <w:r w:rsidR="00570460">
        <w:rPr>
          <w:b/>
        </w:rPr>
        <w:t xml:space="preserve"> through The Open University</w:t>
      </w:r>
    </w:p>
    <w:p w:rsidR="00466042" w:rsidRPr="00B51752" w:rsidRDefault="00B51752" w:rsidP="000960EF">
      <w:pPr>
        <w:pStyle w:val="Heading1"/>
        <w:pBdr>
          <w:top w:val="single" w:sz="4" w:space="1" w:color="auto"/>
          <w:left w:val="single" w:sz="4" w:space="4" w:color="auto"/>
          <w:bottom w:val="single" w:sz="4" w:space="1" w:color="auto"/>
          <w:right w:val="single" w:sz="4" w:space="4" w:color="auto"/>
        </w:pBdr>
        <w:spacing w:line="240" w:lineRule="auto"/>
        <w:rPr>
          <w:b/>
        </w:rPr>
      </w:pPr>
      <w:r w:rsidRPr="00B51752">
        <w:rPr>
          <w:b/>
        </w:rPr>
        <w:t xml:space="preserve">Invitation for schools to become Strategic </w:t>
      </w:r>
      <w:r w:rsidR="003E0DD6" w:rsidRPr="00B51752">
        <w:rPr>
          <w:b/>
        </w:rPr>
        <w:t>Lead Partner Schools</w:t>
      </w:r>
      <w:r w:rsidRPr="00B51752">
        <w:rPr>
          <w:b/>
        </w:rPr>
        <w:t xml:space="preserve"> in the </w:t>
      </w:r>
      <w:r w:rsidR="00F42DD6" w:rsidRPr="00B51752">
        <w:rPr>
          <w:b/>
        </w:rPr>
        <w:t xml:space="preserve"> Development Phase</w:t>
      </w:r>
      <w:r w:rsidRPr="00B51752">
        <w:rPr>
          <w:b/>
        </w:rPr>
        <w:t xml:space="preserve"> July 2019 – July 2020</w:t>
      </w:r>
    </w:p>
    <w:p w:rsidR="00E16699" w:rsidRDefault="00E16699" w:rsidP="00E16699">
      <w:pPr>
        <w:spacing w:after="0" w:line="240" w:lineRule="auto"/>
        <w:rPr>
          <w:rFonts w:asciiTheme="majorHAnsi" w:hAnsiTheme="majorHAnsi" w:cstheme="majorHAnsi"/>
          <w:b/>
          <w:color w:val="2F5496" w:themeColor="accent1" w:themeShade="BF"/>
          <w:sz w:val="28"/>
          <w:szCs w:val="28"/>
        </w:rPr>
      </w:pPr>
    </w:p>
    <w:p w:rsidR="000960EF" w:rsidRPr="00E16699" w:rsidRDefault="00B51752" w:rsidP="00E16699">
      <w:pPr>
        <w:spacing w:after="0" w:line="240" w:lineRule="auto"/>
        <w:rPr>
          <w:rFonts w:asciiTheme="majorHAnsi" w:hAnsiTheme="majorHAnsi" w:cstheme="majorHAnsi"/>
          <w:b/>
          <w:color w:val="2F5496" w:themeColor="accent1" w:themeShade="BF"/>
          <w:sz w:val="28"/>
          <w:szCs w:val="28"/>
        </w:rPr>
      </w:pPr>
      <w:r w:rsidRPr="00E16699">
        <w:rPr>
          <w:rFonts w:asciiTheme="majorHAnsi" w:hAnsiTheme="majorHAnsi" w:cstheme="majorHAnsi"/>
          <w:b/>
          <w:color w:val="2F5496" w:themeColor="accent1" w:themeShade="BF"/>
          <w:sz w:val="28"/>
          <w:szCs w:val="28"/>
        </w:rPr>
        <w:t>Rationale</w:t>
      </w:r>
    </w:p>
    <w:p w:rsidR="00A32CFC" w:rsidRDefault="00DA0170" w:rsidP="00B51752">
      <w:r>
        <w:t>A strong partnership between the Open University</w:t>
      </w:r>
      <w:r w:rsidR="00033131">
        <w:t>, Regional Consortia</w:t>
      </w:r>
      <w:r>
        <w:t xml:space="preserve"> and Lead Partner Schools is the principal component of the </w:t>
      </w:r>
      <w:r w:rsidR="00B51752">
        <w:t xml:space="preserve">alternative routes into teaching </w:t>
      </w:r>
      <w:r>
        <w:t>programme</w:t>
      </w:r>
      <w:r w:rsidR="00B51752">
        <w:t>s</w:t>
      </w:r>
      <w:r w:rsidR="00A7054E">
        <w:t>.</w:t>
      </w:r>
      <w:r>
        <w:t xml:space="preserve">  </w:t>
      </w:r>
      <w:r w:rsidR="00A32CFC">
        <w:t>Students on both part-time and employment-based routes will identify closely with their allocated Lead Partner School</w:t>
      </w:r>
      <w:r w:rsidR="004E6B28">
        <w:t>.  The school experience will consolidate</w:t>
      </w:r>
      <w:r w:rsidR="00A32CFC">
        <w:t xml:space="preserve"> </w:t>
      </w:r>
      <w:r w:rsidR="004E6B28">
        <w:t xml:space="preserve">online </w:t>
      </w:r>
      <w:r w:rsidR="00A32CFC">
        <w:t>studies in a supportive professional context by linking theory and practice and facilitating profess</w:t>
      </w:r>
      <w:r w:rsidR="004E6B28">
        <w:t>ional reflection throughout each</w:t>
      </w:r>
      <w:r w:rsidR="00A32CFC">
        <w:t xml:space="preserve"> programme</w:t>
      </w:r>
      <w:r w:rsidR="004E6B28">
        <w:t xml:space="preserve"> (see appendices for further explanation of the model)</w:t>
      </w:r>
      <w:r w:rsidR="00A32CFC">
        <w:t>.</w:t>
      </w:r>
    </w:p>
    <w:p w:rsidR="000D77FD" w:rsidRPr="0011298B" w:rsidRDefault="00B51752" w:rsidP="00B51752">
      <w:pPr>
        <w:rPr>
          <w:b/>
        </w:rPr>
      </w:pPr>
      <w:r>
        <w:t>The programmes</w:t>
      </w:r>
      <w:r w:rsidR="00FD4A1B">
        <w:t>, plus</w:t>
      </w:r>
      <w:r>
        <w:t xml:space="preserve"> procedural capacity building will be developed jointly by the OU, Regional Consortia and Lead Partners schools throughout the Development Phase 2019 - 2020</w:t>
      </w:r>
      <w:r w:rsidRPr="0011298B">
        <w:rPr>
          <w:b/>
        </w:rPr>
        <w:t>.</w:t>
      </w:r>
      <w:r w:rsidR="00A7054E" w:rsidRPr="0011298B">
        <w:rPr>
          <w:b/>
        </w:rPr>
        <w:t xml:space="preserve">  </w:t>
      </w:r>
      <w:r w:rsidR="00FD4A1B" w:rsidRPr="0011298B">
        <w:rPr>
          <w:b/>
        </w:rPr>
        <w:t>In order to ensure that the developmental preparations reflect the needs of</w:t>
      </w:r>
      <w:r w:rsidR="004E6B28">
        <w:rPr>
          <w:b/>
        </w:rPr>
        <w:t xml:space="preserve"> all stakeholders</w:t>
      </w:r>
      <w:r w:rsidR="00FD4A1B" w:rsidRPr="0011298B">
        <w:rPr>
          <w:b/>
        </w:rPr>
        <w:t>, a number of strategic lead schools must be identified from each region.</w:t>
      </w:r>
      <w:r w:rsidR="00FD4A1B">
        <w:t xml:space="preserve">  This document outlines the </w:t>
      </w:r>
      <w:r w:rsidR="00A32CFC">
        <w:t>criteria for schools to apply to become those strategic lead schools for the year 2019 – 2020.</w:t>
      </w:r>
      <w:r w:rsidR="0011298B">
        <w:t xml:space="preserve">  </w:t>
      </w:r>
      <w:r w:rsidR="0011298B" w:rsidRPr="0011298B">
        <w:rPr>
          <w:b/>
        </w:rPr>
        <w:t>We are looking to appoint up to 3 Strategic Lead Partner Schools per region with the addition of further Lead Partner Schools from September 2020.</w:t>
      </w:r>
    </w:p>
    <w:p w:rsidR="004E6B28" w:rsidRDefault="004E6B28" w:rsidP="00A32CFC">
      <w:pPr>
        <w:pStyle w:val="Heading3"/>
        <w:rPr>
          <w:b/>
          <w:bCs/>
          <w:color w:val="2F5496" w:themeColor="accent1" w:themeShade="BF"/>
          <w:sz w:val="28"/>
          <w:szCs w:val="28"/>
        </w:rPr>
      </w:pPr>
    </w:p>
    <w:p w:rsidR="004A2C90" w:rsidRDefault="00A32CFC" w:rsidP="00A32CFC">
      <w:pPr>
        <w:pStyle w:val="Heading3"/>
        <w:rPr>
          <w:b/>
          <w:bCs/>
          <w:color w:val="2F5496" w:themeColor="accent1" w:themeShade="BF"/>
          <w:sz w:val="28"/>
          <w:szCs w:val="28"/>
        </w:rPr>
      </w:pPr>
      <w:r w:rsidRPr="000960EF">
        <w:rPr>
          <w:b/>
          <w:bCs/>
          <w:color w:val="2F5496" w:themeColor="accent1" w:themeShade="BF"/>
          <w:sz w:val="28"/>
          <w:szCs w:val="28"/>
        </w:rPr>
        <w:t>The role of Strategic Lead Partner schools (</w:t>
      </w:r>
      <w:r w:rsidRPr="000960EF">
        <w:rPr>
          <w:b/>
          <w:bCs/>
          <w:color w:val="2F5496" w:themeColor="accent1" w:themeShade="BF"/>
          <w:sz w:val="28"/>
          <w:szCs w:val="28"/>
          <w:u w:val="single"/>
        </w:rPr>
        <w:t>development</w:t>
      </w:r>
      <w:r w:rsidR="0011298B">
        <w:rPr>
          <w:b/>
          <w:bCs/>
          <w:color w:val="2F5496" w:themeColor="accent1" w:themeShade="BF"/>
          <w:sz w:val="28"/>
          <w:szCs w:val="28"/>
          <w:u w:val="single"/>
        </w:rPr>
        <w:t xml:space="preserve"> phase</w:t>
      </w:r>
      <w:r w:rsidR="001C7861" w:rsidRPr="000960EF">
        <w:rPr>
          <w:b/>
          <w:bCs/>
          <w:color w:val="2F5496" w:themeColor="accent1" w:themeShade="BF"/>
          <w:sz w:val="28"/>
          <w:szCs w:val="28"/>
        </w:rPr>
        <w:t>)</w:t>
      </w:r>
      <w:r w:rsidRPr="000960EF">
        <w:rPr>
          <w:b/>
          <w:bCs/>
          <w:color w:val="2F5496" w:themeColor="accent1" w:themeShade="BF"/>
          <w:sz w:val="28"/>
          <w:szCs w:val="28"/>
        </w:rPr>
        <w:t xml:space="preserve"> - to</w:t>
      </w:r>
      <w:r w:rsidR="00427F91" w:rsidRPr="000960EF">
        <w:rPr>
          <w:b/>
          <w:bCs/>
          <w:color w:val="2F5496" w:themeColor="accent1" w:themeShade="BF"/>
          <w:sz w:val="28"/>
          <w:szCs w:val="28"/>
        </w:rPr>
        <w:t xml:space="preserve"> </w:t>
      </w:r>
      <w:r w:rsidR="004A2C90" w:rsidRPr="000960EF">
        <w:rPr>
          <w:b/>
          <w:bCs/>
          <w:color w:val="2F5496" w:themeColor="accent1" w:themeShade="BF"/>
          <w:sz w:val="28"/>
          <w:szCs w:val="28"/>
        </w:rPr>
        <w:t xml:space="preserve">have a term of office of </w:t>
      </w:r>
      <w:r w:rsidR="00427F91" w:rsidRPr="000960EF">
        <w:rPr>
          <w:b/>
          <w:bCs/>
          <w:color w:val="2F5496" w:themeColor="accent1" w:themeShade="BF"/>
          <w:sz w:val="28"/>
          <w:szCs w:val="28"/>
        </w:rPr>
        <w:t>1</w:t>
      </w:r>
      <w:r w:rsidR="004A2C90" w:rsidRPr="000960EF">
        <w:rPr>
          <w:b/>
          <w:bCs/>
          <w:color w:val="2F5496" w:themeColor="accent1" w:themeShade="BF"/>
          <w:sz w:val="28"/>
          <w:szCs w:val="28"/>
        </w:rPr>
        <w:t xml:space="preserve"> year</w:t>
      </w:r>
      <w:r w:rsidR="00427F91" w:rsidRPr="000960EF">
        <w:rPr>
          <w:b/>
          <w:bCs/>
          <w:color w:val="2F5496" w:themeColor="accent1" w:themeShade="BF"/>
          <w:sz w:val="28"/>
          <w:szCs w:val="28"/>
        </w:rPr>
        <w:t xml:space="preserve"> (July 19 to July 20)</w:t>
      </w:r>
    </w:p>
    <w:p w:rsidR="00A32CFC" w:rsidRDefault="00A32CFC" w:rsidP="00A32CFC">
      <w:r>
        <w:t xml:space="preserve">Strategic </w:t>
      </w:r>
      <w:r w:rsidR="00B51752">
        <w:t xml:space="preserve">Lead Partner Schools will be </w:t>
      </w:r>
      <w:r>
        <w:t xml:space="preserve">highly </w:t>
      </w:r>
      <w:r w:rsidR="00B51752">
        <w:t>effective schools that are recognised for high quality provision within their region</w:t>
      </w:r>
      <w:r>
        <w:t xml:space="preserve"> and will undertake the following roles:</w:t>
      </w:r>
    </w:p>
    <w:p w:rsidR="004A2C90" w:rsidRDefault="004A2C90" w:rsidP="00A32CFC">
      <w:pPr>
        <w:pStyle w:val="ListParagraph"/>
        <w:numPr>
          <w:ilvl w:val="0"/>
          <w:numId w:val="9"/>
        </w:numPr>
      </w:pPr>
      <w:r w:rsidRPr="00A32CFC">
        <w:rPr>
          <w:b/>
        </w:rPr>
        <w:t xml:space="preserve">Membership of the </w:t>
      </w:r>
      <w:r w:rsidR="001C7861">
        <w:rPr>
          <w:b/>
        </w:rPr>
        <w:t xml:space="preserve">Design </w:t>
      </w:r>
      <w:r w:rsidRPr="00A32CFC">
        <w:rPr>
          <w:b/>
        </w:rPr>
        <w:t>Partnership Committee</w:t>
      </w:r>
      <w:r w:rsidR="00427F91">
        <w:t xml:space="preserve"> </w:t>
      </w:r>
      <w:r>
        <w:t xml:space="preserve">as </w:t>
      </w:r>
      <w:r w:rsidR="00427F91">
        <w:t xml:space="preserve">representatives </w:t>
      </w:r>
      <w:r>
        <w:t xml:space="preserve">in their Region to </w:t>
      </w:r>
      <w:r w:rsidR="00427F91">
        <w:t xml:space="preserve">feed into and co-create the development of the programme </w:t>
      </w:r>
      <w:r>
        <w:t xml:space="preserve">(materials, teaching, assessment, delivery). This will involve attending </w:t>
      </w:r>
      <w:r w:rsidR="00427F91">
        <w:t xml:space="preserve">a number of </w:t>
      </w:r>
      <w:r>
        <w:t xml:space="preserve">Partnership Committee meetings </w:t>
      </w:r>
      <w:r w:rsidR="0011298B">
        <w:t xml:space="preserve">(1 per quarter) </w:t>
      </w:r>
      <w:r>
        <w:t xml:space="preserve">and taking a key role in designing a high-quality programme. </w:t>
      </w:r>
    </w:p>
    <w:p w:rsidR="00A32CFC" w:rsidRDefault="00A32CFC" w:rsidP="00A32CFC">
      <w:pPr>
        <w:pStyle w:val="ListParagraph"/>
      </w:pPr>
    </w:p>
    <w:p w:rsidR="00484D4D" w:rsidRDefault="00A32CFC" w:rsidP="00484D4D">
      <w:pPr>
        <w:pStyle w:val="ListParagraph"/>
        <w:numPr>
          <w:ilvl w:val="0"/>
          <w:numId w:val="9"/>
        </w:numPr>
      </w:pPr>
      <w:r>
        <w:rPr>
          <w:b/>
        </w:rPr>
        <w:t>P</w:t>
      </w:r>
      <w:r w:rsidR="00484D4D" w:rsidRPr="00484D4D">
        <w:rPr>
          <w:b/>
        </w:rPr>
        <w:t>rovide interview space in their region (probably May to July</w:t>
      </w:r>
      <w:r w:rsidR="00427F91">
        <w:rPr>
          <w:b/>
        </w:rPr>
        <w:t xml:space="preserve"> 2020</w:t>
      </w:r>
      <w:r w:rsidR="00484D4D" w:rsidRPr="00484D4D">
        <w:rPr>
          <w:b/>
        </w:rPr>
        <w:t>) as required.</w:t>
      </w:r>
    </w:p>
    <w:p w:rsidR="00484D4D" w:rsidRPr="002C06D6" w:rsidRDefault="00484D4D" w:rsidP="00484D4D">
      <w:pPr>
        <w:pStyle w:val="ListParagraph"/>
      </w:pPr>
    </w:p>
    <w:p w:rsidR="00484D4D" w:rsidRDefault="00A32CFC" w:rsidP="00484D4D">
      <w:pPr>
        <w:pStyle w:val="ListParagraph"/>
        <w:numPr>
          <w:ilvl w:val="0"/>
          <w:numId w:val="9"/>
        </w:numPr>
        <w:rPr>
          <w:b/>
        </w:rPr>
      </w:pPr>
      <w:r>
        <w:rPr>
          <w:b/>
        </w:rPr>
        <w:t>P</w:t>
      </w:r>
      <w:r w:rsidR="00484D4D" w:rsidRPr="00A51BDE">
        <w:rPr>
          <w:b/>
        </w:rPr>
        <w:t>rovide meeting space for staff development in their Region in relation to this programme.</w:t>
      </w:r>
    </w:p>
    <w:p w:rsidR="001C7861" w:rsidRDefault="001C7861" w:rsidP="001C7861">
      <w:pPr>
        <w:pStyle w:val="Heading3"/>
        <w:rPr>
          <w:sz w:val="28"/>
          <w:szCs w:val="28"/>
        </w:rPr>
      </w:pPr>
    </w:p>
    <w:p w:rsidR="003A0015" w:rsidRPr="006901FA" w:rsidRDefault="006901FA" w:rsidP="00570460">
      <w:pPr>
        <w:pStyle w:val="Heading1"/>
        <w:spacing w:line="240" w:lineRule="auto"/>
        <w:rPr>
          <w:b/>
          <w:bCs/>
        </w:rPr>
      </w:pPr>
      <w:r>
        <w:rPr>
          <w:b/>
          <w:bCs/>
        </w:rPr>
        <w:t xml:space="preserve">Application to become a </w:t>
      </w:r>
      <w:r w:rsidR="000960EF">
        <w:rPr>
          <w:b/>
          <w:bCs/>
        </w:rPr>
        <w:t>Strategic</w:t>
      </w:r>
      <w:r w:rsidR="006B12E9" w:rsidRPr="000960EF">
        <w:rPr>
          <w:b/>
          <w:bCs/>
        </w:rPr>
        <w:t xml:space="preserve"> </w:t>
      </w:r>
      <w:r w:rsidR="00DB5308" w:rsidRPr="000960EF">
        <w:rPr>
          <w:b/>
          <w:bCs/>
        </w:rPr>
        <w:t>Lead Partner School</w:t>
      </w:r>
      <w:r>
        <w:rPr>
          <w:b/>
          <w:bCs/>
        </w:rPr>
        <w:t xml:space="preserve">                   </w:t>
      </w:r>
      <w:r w:rsidR="000960EF">
        <w:rPr>
          <w:b/>
          <w:bCs/>
          <w:sz w:val="28"/>
          <w:szCs w:val="28"/>
        </w:rPr>
        <w:t>(</w:t>
      </w:r>
      <w:r w:rsidR="003A0015">
        <w:rPr>
          <w:b/>
          <w:bCs/>
          <w:sz w:val="28"/>
          <w:szCs w:val="28"/>
        </w:rPr>
        <w:t>further appointment of Lead Partner Schools post September 2020 to follow)</w:t>
      </w:r>
    </w:p>
    <w:p w:rsidR="00570460" w:rsidRDefault="00570460" w:rsidP="00570460">
      <w:pPr>
        <w:spacing w:line="240" w:lineRule="auto"/>
        <w:rPr>
          <w:rFonts w:cstheme="minorHAnsi"/>
        </w:rPr>
      </w:pPr>
    </w:p>
    <w:p w:rsidR="00DB5308" w:rsidRDefault="000960EF" w:rsidP="00570460">
      <w:pPr>
        <w:spacing w:line="240" w:lineRule="auto"/>
        <w:rPr>
          <w:rFonts w:cstheme="minorHAnsi"/>
        </w:rPr>
      </w:pPr>
      <w:r>
        <w:rPr>
          <w:rFonts w:cstheme="minorHAnsi"/>
        </w:rPr>
        <w:t xml:space="preserve">Strategic </w:t>
      </w:r>
      <w:r w:rsidR="00DB5308">
        <w:rPr>
          <w:rFonts w:cstheme="minorHAnsi"/>
        </w:rPr>
        <w:t>Lead Partner Schools</w:t>
      </w:r>
      <w:r w:rsidR="00DB5308" w:rsidRPr="00857FDE">
        <w:rPr>
          <w:rFonts w:cstheme="minorHAnsi"/>
        </w:rPr>
        <w:t xml:space="preserve"> will be </w:t>
      </w:r>
      <w:r w:rsidR="00DB5308">
        <w:rPr>
          <w:rFonts w:cstheme="minorHAnsi"/>
        </w:rPr>
        <w:t>‘</w:t>
      </w:r>
      <w:r w:rsidR="00DB5308" w:rsidRPr="00857FDE">
        <w:rPr>
          <w:rFonts w:cstheme="minorHAnsi"/>
        </w:rPr>
        <w:t>effective schools</w:t>
      </w:r>
      <w:r w:rsidR="00DB5308">
        <w:rPr>
          <w:rFonts w:cstheme="minorHAnsi"/>
        </w:rPr>
        <w:t xml:space="preserve">’ – normally identified as such by Estyn – </w:t>
      </w:r>
      <w:r w:rsidR="00DB5308" w:rsidRPr="00857FDE">
        <w:rPr>
          <w:rFonts w:cstheme="minorHAnsi"/>
        </w:rPr>
        <w:t xml:space="preserve">that are recognised for high quality provision within their Region. </w:t>
      </w:r>
      <w:r w:rsidR="00484D4D">
        <w:rPr>
          <w:rFonts w:cstheme="minorHAnsi"/>
        </w:rPr>
        <w:t>Selection will be a joint responsibility of the Regional Consortia and the OU and will be led by the Regional Consortia based on</w:t>
      </w:r>
      <w:r w:rsidR="00DB5308">
        <w:rPr>
          <w:rFonts w:cstheme="minorHAnsi"/>
        </w:rPr>
        <w:t xml:space="preserve"> the Criteria.  The</w:t>
      </w:r>
      <w:r w:rsidR="00131C68">
        <w:rPr>
          <w:rFonts w:cstheme="minorHAnsi"/>
        </w:rPr>
        <w:t xml:space="preserve"> </w:t>
      </w:r>
      <w:r>
        <w:rPr>
          <w:rFonts w:cstheme="minorHAnsi"/>
        </w:rPr>
        <w:t xml:space="preserve">Strategic </w:t>
      </w:r>
      <w:r w:rsidR="00131C68">
        <w:rPr>
          <w:rFonts w:cstheme="minorHAnsi"/>
        </w:rPr>
        <w:t>Lead Partner Schools</w:t>
      </w:r>
      <w:r w:rsidR="00DB5308">
        <w:rPr>
          <w:rFonts w:cstheme="minorHAnsi"/>
        </w:rPr>
        <w:t xml:space="preserve"> will be chosen to cover Primary and Secondary schools, Welsh medium and with a range of denominations, backgrounds and locations. </w:t>
      </w:r>
    </w:p>
    <w:p w:rsidR="006901FA" w:rsidRPr="00A849FF" w:rsidRDefault="006901FA" w:rsidP="00A849FF">
      <w:pPr>
        <w:ind w:right="-188"/>
        <w:jc w:val="both"/>
        <w:rPr>
          <w:rFonts w:asciiTheme="majorHAnsi" w:hAnsiTheme="majorHAnsi" w:cstheme="majorHAnsi"/>
          <w:color w:val="2F5496" w:themeColor="accent1" w:themeShade="BF"/>
          <w:sz w:val="28"/>
          <w:szCs w:val="28"/>
        </w:rPr>
      </w:pPr>
      <w:r w:rsidRPr="00A849FF">
        <w:rPr>
          <w:rFonts w:asciiTheme="majorHAnsi" w:hAnsiTheme="majorHAnsi" w:cstheme="majorHAnsi"/>
          <w:b/>
          <w:bCs/>
          <w:color w:val="2F5496" w:themeColor="accent1" w:themeShade="BF"/>
          <w:sz w:val="28"/>
          <w:szCs w:val="28"/>
        </w:rPr>
        <w:lastRenderedPageBreak/>
        <w:t xml:space="preserve">Please respond to </w:t>
      </w:r>
      <w:r w:rsidR="00A849FF">
        <w:rPr>
          <w:rFonts w:asciiTheme="majorHAnsi" w:hAnsiTheme="majorHAnsi" w:cstheme="majorHAnsi"/>
          <w:b/>
          <w:bCs/>
          <w:color w:val="2F5496" w:themeColor="accent1" w:themeShade="BF"/>
          <w:sz w:val="28"/>
          <w:szCs w:val="28"/>
        </w:rPr>
        <w:t xml:space="preserve">the </w:t>
      </w:r>
      <w:r w:rsidRPr="00A849FF">
        <w:rPr>
          <w:rFonts w:asciiTheme="majorHAnsi" w:hAnsiTheme="majorHAnsi" w:cstheme="majorHAnsi"/>
          <w:b/>
          <w:bCs/>
          <w:color w:val="2F5496" w:themeColor="accent1" w:themeShade="BF"/>
          <w:sz w:val="28"/>
          <w:szCs w:val="28"/>
        </w:rPr>
        <w:t xml:space="preserve">criteria </w:t>
      </w:r>
      <w:r w:rsidR="00A849FF">
        <w:rPr>
          <w:rFonts w:asciiTheme="majorHAnsi" w:hAnsiTheme="majorHAnsi" w:cstheme="majorHAnsi"/>
          <w:b/>
          <w:bCs/>
          <w:color w:val="2F5496" w:themeColor="accent1" w:themeShade="BF"/>
          <w:sz w:val="28"/>
          <w:szCs w:val="28"/>
        </w:rPr>
        <w:t xml:space="preserve">below </w:t>
      </w:r>
      <w:r w:rsidRPr="00A849FF">
        <w:rPr>
          <w:rFonts w:asciiTheme="majorHAnsi" w:hAnsiTheme="majorHAnsi" w:cstheme="majorHAnsi"/>
          <w:b/>
          <w:bCs/>
          <w:color w:val="2F5496" w:themeColor="accent1" w:themeShade="BF"/>
          <w:sz w:val="28"/>
          <w:szCs w:val="28"/>
        </w:rPr>
        <w:t>(</w:t>
      </w:r>
      <w:r w:rsidR="00A849FF">
        <w:rPr>
          <w:rFonts w:asciiTheme="majorHAnsi" w:hAnsiTheme="majorHAnsi" w:cstheme="majorHAnsi"/>
          <w:b/>
          <w:bCs/>
          <w:color w:val="2F5496" w:themeColor="accent1" w:themeShade="BF"/>
          <w:sz w:val="28"/>
          <w:szCs w:val="28"/>
        </w:rPr>
        <w:t xml:space="preserve">approx. </w:t>
      </w:r>
      <w:r w:rsidRPr="00A849FF">
        <w:rPr>
          <w:rFonts w:asciiTheme="majorHAnsi" w:hAnsiTheme="majorHAnsi" w:cstheme="majorHAnsi"/>
          <w:b/>
          <w:bCs/>
          <w:color w:val="2F5496" w:themeColor="accent1" w:themeShade="BF"/>
          <w:sz w:val="28"/>
          <w:szCs w:val="28"/>
        </w:rPr>
        <w:t xml:space="preserve">150 words per criterion) to demonstrate how your school </w:t>
      </w:r>
      <w:r w:rsidR="00A849FF" w:rsidRPr="00A849FF">
        <w:rPr>
          <w:rFonts w:asciiTheme="majorHAnsi" w:hAnsiTheme="majorHAnsi" w:cstheme="majorHAnsi"/>
          <w:b/>
          <w:bCs/>
          <w:color w:val="2F5496" w:themeColor="accent1" w:themeShade="BF"/>
          <w:sz w:val="28"/>
          <w:szCs w:val="28"/>
        </w:rPr>
        <w:t>would be an effective Strategic Lead Partner School</w:t>
      </w:r>
    </w:p>
    <w:tbl>
      <w:tblPr>
        <w:tblStyle w:val="TableGrid"/>
        <w:tblW w:w="5187" w:type="pct"/>
        <w:tblInd w:w="-147" w:type="dxa"/>
        <w:tblLook w:val="04A0" w:firstRow="1" w:lastRow="0" w:firstColumn="1" w:lastColumn="0" w:noHBand="0" w:noVBand="1"/>
      </w:tblPr>
      <w:tblGrid>
        <w:gridCol w:w="9353"/>
      </w:tblGrid>
      <w:tr w:rsidR="00DB5308" w:rsidTr="000960EF">
        <w:trPr>
          <w:trHeight w:val="803"/>
        </w:trPr>
        <w:tc>
          <w:tcPr>
            <w:tcW w:w="5000" w:type="pct"/>
            <w:shd w:val="clear" w:color="auto" w:fill="auto"/>
          </w:tcPr>
          <w:p w:rsidR="00DB5308" w:rsidRPr="00E16699" w:rsidRDefault="00DB5308" w:rsidP="00920F06">
            <w:pPr>
              <w:rPr>
                <w:b/>
                <w:sz w:val="24"/>
                <w:szCs w:val="24"/>
              </w:rPr>
            </w:pPr>
            <w:r w:rsidRPr="00E16699">
              <w:rPr>
                <w:b/>
                <w:sz w:val="24"/>
                <w:szCs w:val="24"/>
              </w:rPr>
              <w:t>CRITERION 1</w:t>
            </w:r>
            <w:r w:rsidR="00E16699">
              <w:rPr>
                <w:b/>
                <w:sz w:val="24"/>
                <w:szCs w:val="24"/>
              </w:rPr>
              <w:t xml:space="preserve"> </w:t>
            </w:r>
          </w:p>
          <w:p w:rsidR="00DB5308" w:rsidRDefault="00DB5308" w:rsidP="00920F06">
            <w:pPr>
              <w:rPr>
                <w:sz w:val="24"/>
                <w:szCs w:val="24"/>
              </w:rPr>
            </w:pPr>
            <w:r w:rsidRPr="00920F06">
              <w:rPr>
                <w:sz w:val="24"/>
                <w:szCs w:val="24"/>
              </w:rPr>
              <w:t xml:space="preserve">Your school has the capacity and capability to </w:t>
            </w:r>
            <w:r w:rsidR="00131C68">
              <w:rPr>
                <w:sz w:val="24"/>
                <w:szCs w:val="24"/>
              </w:rPr>
              <w:t>engage with the Partnership Committee</w:t>
            </w:r>
            <w:r w:rsidR="00A849FF">
              <w:rPr>
                <w:sz w:val="24"/>
                <w:szCs w:val="24"/>
              </w:rPr>
              <w:t xml:space="preserve">, the </w:t>
            </w:r>
            <w:r w:rsidR="00131C68">
              <w:rPr>
                <w:sz w:val="24"/>
                <w:szCs w:val="24"/>
              </w:rPr>
              <w:t>development of the programme</w:t>
            </w:r>
            <w:r w:rsidR="00A849FF">
              <w:rPr>
                <w:sz w:val="24"/>
                <w:szCs w:val="24"/>
              </w:rPr>
              <w:t xml:space="preserve"> and the recruitment of students throughout 2019 - 2020</w:t>
            </w:r>
            <w:r w:rsidRPr="00920F06">
              <w:rPr>
                <w:sz w:val="24"/>
                <w:szCs w:val="24"/>
              </w:rPr>
              <w:t>.</w:t>
            </w:r>
          </w:p>
          <w:p w:rsidR="00570460" w:rsidRDefault="00570460" w:rsidP="00920F06">
            <w:pPr>
              <w:rPr>
                <w:sz w:val="24"/>
                <w:szCs w:val="24"/>
              </w:rPr>
            </w:pPr>
          </w:p>
          <w:p w:rsidR="000960EF" w:rsidRPr="004A2C90" w:rsidRDefault="000960EF" w:rsidP="00920F06">
            <w:pPr>
              <w:rPr>
                <w:sz w:val="24"/>
                <w:szCs w:val="24"/>
              </w:rPr>
            </w:pPr>
          </w:p>
        </w:tc>
      </w:tr>
      <w:tr w:rsidR="00DB5308" w:rsidTr="000960EF">
        <w:trPr>
          <w:trHeight w:val="623"/>
        </w:trPr>
        <w:tc>
          <w:tcPr>
            <w:tcW w:w="5000" w:type="pct"/>
            <w:shd w:val="clear" w:color="auto" w:fill="auto"/>
          </w:tcPr>
          <w:p w:rsidR="00DB5308" w:rsidRPr="00E16699" w:rsidRDefault="00DB5308" w:rsidP="00DB5308">
            <w:pPr>
              <w:rPr>
                <w:b/>
                <w:sz w:val="24"/>
                <w:szCs w:val="24"/>
              </w:rPr>
            </w:pPr>
            <w:r w:rsidRPr="00E16699">
              <w:rPr>
                <w:b/>
                <w:sz w:val="24"/>
                <w:szCs w:val="24"/>
              </w:rPr>
              <w:t>CRITERION 2</w:t>
            </w:r>
          </w:p>
          <w:p w:rsidR="00DB5308" w:rsidRDefault="00DB5308" w:rsidP="00DB5308">
            <w:pPr>
              <w:rPr>
                <w:rFonts w:cs="Arial"/>
                <w:sz w:val="24"/>
                <w:szCs w:val="24"/>
              </w:rPr>
            </w:pPr>
            <w:r w:rsidRPr="00920F06">
              <w:rPr>
                <w:rFonts w:cs="Arial"/>
                <w:sz w:val="24"/>
                <w:szCs w:val="24"/>
              </w:rPr>
              <w:t>Your school understand</w:t>
            </w:r>
            <w:r w:rsidR="006901FA">
              <w:rPr>
                <w:rFonts w:cs="Arial"/>
                <w:sz w:val="24"/>
                <w:szCs w:val="24"/>
              </w:rPr>
              <w:t>s</w:t>
            </w:r>
            <w:r w:rsidRPr="00920F06">
              <w:rPr>
                <w:rFonts w:cs="Arial"/>
                <w:sz w:val="24"/>
                <w:szCs w:val="24"/>
              </w:rPr>
              <w:t xml:space="preserve"> </w:t>
            </w:r>
            <w:r w:rsidR="000960EF">
              <w:rPr>
                <w:rFonts w:cs="Arial"/>
                <w:sz w:val="24"/>
                <w:szCs w:val="24"/>
              </w:rPr>
              <w:t>the Welsh Education Reform agenda</w:t>
            </w:r>
            <w:r w:rsidR="005738BB">
              <w:rPr>
                <w:rFonts w:cs="Arial"/>
                <w:sz w:val="24"/>
                <w:szCs w:val="24"/>
              </w:rPr>
              <w:t>, h</w:t>
            </w:r>
            <w:r w:rsidRPr="00920F06">
              <w:rPr>
                <w:rFonts w:cs="Arial"/>
                <w:sz w:val="24"/>
                <w:szCs w:val="24"/>
              </w:rPr>
              <w:t>a</w:t>
            </w:r>
            <w:r w:rsidR="006901FA">
              <w:rPr>
                <w:rFonts w:cs="Arial"/>
                <w:sz w:val="24"/>
                <w:szCs w:val="24"/>
              </w:rPr>
              <w:t>s</w:t>
            </w:r>
            <w:r w:rsidRPr="00920F06">
              <w:rPr>
                <w:rFonts w:cs="Arial"/>
                <w:sz w:val="24"/>
                <w:szCs w:val="24"/>
              </w:rPr>
              <w:t xml:space="preserve"> begun to </w:t>
            </w:r>
            <w:r w:rsidR="006901FA">
              <w:rPr>
                <w:rFonts w:cs="Arial"/>
                <w:sz w:val="24"/>
                <w:szCs w:val="24"/>
              </w:rPr>
              <w:t xml:space="preserve">make provision for </w:t>
            </w:r>
            <w:r>
              <w:rPr>
                <w:rFonts w:cs="Arial"/>
                <w:sz w:val="24"/>
                <w:szCs w:val="24"/>
              </w:rPr>
              <w:t>Curriculum for Wales 2022</w:t>
            </w:r>
            <w:r w:rsidR="005738BB">
              <w:rPr>
                <w:rFonts w:cs="Arial"/>
                <w:sz w:val="24"/>
                <w:szCs w:val="24"/>
              </w:rPr>
              <w:t xml:space="preserve"> and is committed to the development of a language continuum for Welsh, working towards Cymraeg 2050</w:t>
            </w:r>
            <w:r>
              <w:rPr>
                <w:rFonts w:cs="Arial"/>
                <w:sz w:val="24"/>
                <w:szCs w:val="24"/>
              </w:rPr>
              <w:t>.</w:t>
            </w:r>
          </w:p>
          <w:p w:rsidR="00570460" w:rsidRDefault="00570460" w:rsidP="00DB5308">
            <w:pPr>
              <w:rPr>
                <w:rFonts w:cs="Arial"/>
                <w:sz w:val="24"/>
                <w:szCs w:val="24"/>
              </w:rPr>
            </w:pPr>
          </w:p>
          <w:p w:rsidR="000960EF" w:rsidRPr="004A2C90" w:rsidRDefault="000960EF" w:rsidP="00DB5308">
            <w:pPr>
              <w:rPr>
                <w:sz w:val="24"/>
                <w:szCs w:val="24"/>
              </w:rPr>
            </w:pPr>
          </w:p>
        </w:tc>
      </w:tr>
      <w:tr w:rsidR="00DB5308" w:rsidTr="000960EF">
        <w:tc>
          <w:tcPr>
            <w:tcW w:w="5000" w:type="pct"/>
            <w:shd w:val="clear" w:color="auto" w:fill="auto"/>
          </w:tcPr>
          <w:p w:rsidR="00DB5308" w:rsidRPr="00E16699" w:rsidRDefault="00DB5308" w:rsidP="00920F06">
            <w:pPr>
              <w:rPr>
                <w:b/>
                <w:sz w:val="24"/>
                <w:szCs w:val="24"/>
              </w:rPr>
            </w:pPr>
            <w:r w:rsidRPr="00E16699">
              <w:rPr>
                <w:b/>
                <w:sz w:val="24"/>
                <w:szCs w:val="24"/>
              </w:rPr>
              <w:t>CRITERION 3</w:t>
            </w:r>
          </w:p>
          <w:p w:rsidR="00DB5308" w:rsidRDefault="00DB5308" w:rsidP="00920F06">
            <w:pPr>
              <w:rPr>
                <w:rFonts w:cs="Arial"/>
                <w:sz w:val="24"/>
                <w:szCs w:val="24"/>
              </w:rPr>
            </w:pPr>
            <w:r w:rsidRPr="004A2C90">
              <w:rPr>
                <w:rFonts w:cs="Arial"/>
                <w:sz w:val="24"/>
                <w:szCs w:val="24"/>
              </w:rPr>
              <w:t xml:space="preserve">Your school </w:t>
            </w:r>
            <w:r w:rsidR="006901FA">
              <w:rPr>
                <w:rFonts w:cs="Arial"/>
                <w:sz w:val="24"/>
                <w:szCs w:val="24"/>
              </w:rPr>
              <w:t>has</w:t>
            </w:r>
            <w:r w:rsidRPr="004A2C90">
              <w:rPr>
                <w:rFonts w:cs="Arial"/>
                <w:sz w:val="24"/>
                <w:szCs w:val="24"/>
              </w:rPr>
              <w:t xml:space="preserve"> a proven track record of successfully developing the curriculum, teaching and learning</w:t>
            </w:r>
            <w:r>
              <w:rPr>
                <w:rFonts w:cs="Arial"/>
                <w:sz w:val="24"/>
                <w:szCs w:val="24"/>
              </w:rPr>
              <w:t xml:space="preserve">, </w:t>
            </w:r>
            <w:r w:rsidRPr="004A2C90">
              <w:rPr>
                <w:rFonts w:cs="Arial"/>
                <w:sz w:val="24"/>
                <w:szCs w:val="24"/>
              </w:rPr>
              <w:t>assessment and coaching at school and practitioner level</w:t>
            </w:r>
            <w:r w:rsidR="000960EF">
              <w:rPr>
                <w:rFonts w:cs="Arial"/>
                <w:sz w:val="24"/>
                <w:szCs w:val="24"/>
              </w:rPr>
              <w:t>.</w:t>
            </w:r>
          </w:p>
          <w:p w:rsidR="00570460" w:rsidRDefault="00570460" w:rsidP="00920F06">
            <w:pPr>
              <w:rPr>
                <w:rFonts w:cs="Arial"/>
                <w:sz w:val="24"/>
                <w:szCs w:val="24"/>
              </w:rPr>
            </w:pPr>
          </w:p>
          <w:p w:rsidR="000960EF" w:rsidRPr="004A2C90" w:rsidRDefault="000960EF" w:rsidP="00920F06">
            <w:pPr>
              <w:rPr>
                <w:rFonts w:cs="Arial"/>
                <w:i/>
                <w:sz w:val="24"/>
                <w:szCs w:val="24"/>
              </w:rPr>
            </w:pPr>
          </w:p>
        </w:tc>
      </w:tr>
      <w:tr w:rsidR="00DB5308" w:rsidTr="000960EF">
        <w:tc>
          <w:tcPr>
            <w:tcW w:w="5000" w:type="pct"/>
            <w:shd w:val="clear" w:color="auto" w:fill="auto"/>
          </w:tcPr>
          <w:p w:rsidR="00DB5308" w:rsidRPr="00E16699" w:rsidRDefault="00DB5308" w:rsidP="00920F06">
            <w:pPr>
              <w:rPr>
                <w:b/>
                <w:sz w:val="24"/>
                <w:szCs w:val="24"/>
              </w:rPr>
            </w:pPr>
            <w:r w:rsidRPr="00E16699">
              <w:rPr>
                <w:b/>
                <w:sz w:val="24"/>
                <w:szCs w:val="24"/>
              </w:rPr>
              <w:t>CRITERION 4</w:t>
            </w:r>
          </w:p>
          <w:p w:rsidR="00DB5308" w:rsidRDefault="00DB5308" w:rsidP="00920F06">
            <w:pPr>
              <w:rPr>
                <w:rFonts w:cs="Arial"/>
                <w:sz w:val="24"/>
                <w:szCs w:val="24"/>
              </w:rPr>
            </w:pPr>
            <w:r w:rsidRPr="004A2C90">
              <w:rPr>
                <w:rFonts w:cs="Arial"/>
                <w:sz w:val="24"/>
                <w:szCs w:val="24"/>
              </w:rPr>
              <w:t xml:space="preserve">Your school </w:t>
            </w:r>
            <w:r w:rsidR="006901FA">
              <w:rPr>
                <w:rFonts w:cs="Arial"/>
                <w:sz w:val="24"/>
                <w:szCs w:val="24"/>
              </w:rPr>
              <w:t>has</w:t>
            </w:r>
            <w:r w:rsidRPr="004A2C90">
              <w:rPr>
                <w:rFonts w:cs="Arial"/>
                <w:sz w:val="24"/>
                <w:szCs w:val="24"/>
              </w:rPr>
              <w:t xml:space="preserve"> a passion for sharing expertise </w:t>
            </w:r>
            <w:r w:rsidR="00131C68">
              <w:rPr>
                <w:rFonts w:cs="Arial"/>
                <w:sz w:val="24"/>
                <w:szCs w:val="24"/>
              </w:rPr>
              <w:t xml:space="preserve">in ITE </w:t>
            </w:r>
            <w:r w:rsidRPr="004A2C90">
              <w:rPr>
                <w:rFonts w:cs="Arial"/>
                <w:sz w:val="24"/>
                <w:szCs w:val="24"/>
              </w:rPr>
              <w:t>throughout the school</w:t>
            </w:r>
            <w:r w:rsidRPr="004A2C90">
              <w:rPr>
                <w:rFonts w:cs="Arial"/>
                <w:i/>
                <w:sz w:val="24"/>
                <w:szCs w:val="24"/>
              </w:rPr>
              <w:t xml:space="preserve"> </w:t>
            </w:r>
            <w:r>
              <w:rPr>
                <w:rFonts w:cs="Arial"/>
                <w:sz w:val="24"/>
                <w:szCs w:val="24"/>
              </w:rPr>
              <w:t xml:space="preserve">and will be committed to working in partnership with other schools and the Alternative Routes partnership. </w:t>
            </w:r>
            <w:r w:rsidR="006901FA">
              <w:rPr>
                <w:rFonts w:cs="Arial"/>
                <w:sz w:val="24"/>
                <w:szCs w:val="24"/>
              </w:rPr>
              <w:t xml:space="preserve">This will include supporting </w:t>
            </w:r>
            <w:r w:rsidR="006901FA" w:rsidRPr="004A2C90">
              <w:rPr>
                <w:sz w:val="24"/>
                <w:szCs w:val="24"/>
              </w:rPr>
              <w:t xml:space="preserve">the particular needs of students studying towards a PGCE via distance-learning </w:t>
            </w:r>
            <w:r w:rsidR="00A849FF">
              <w:rPr>
                <w:sz w:val="24"/>
                <w:szCs w:val="24"/>
              </w:rPr>
              <w:t>and</w:t>
            </w:r>
            <w:r w:rsidR="006901FA" w:rsidRPr="004A2C90">
              <w:rPr>
                <w:sz w:val="24"/>
                <w:szCs w:val="24"/>
              </w:rPr>
              <w:t xml:space="preserve"> work-based practice</w:t>
            </w:r>
            <w:r w:rsidR="00A849FF">
              <w:rPr>
                <w:sz w:val="24"/>
                <w:szCs w:val="24"/>
              </w:rPr>
              <w:t>, plus</w:t>
            </w:r>
            <w:r w:rsidR="006901FA">
              <w:rPr>
                <w:sz w:val="24"/>
                <w:szCs w:val="24"/>
              </w:rPr>
              <w:t xml:space="preserve"> engaging </w:t>
            </w:r>
            <w:r w:rsidR="006901FA" w:rsidRPr="004A2C90">
              <w:rPr>
                <w:sz w:val="24"/>
                <w:szCs w:val="24"/>
              </w:rPr>
              <w:t>with the materials and teaching of the programme.</w:t>
            </w:r>
          </w:p>
          <w:p w:rsidR="000960EF" w:rsidRDefault="000960EF" w:rsidP="00920F06">
            <w:pPr>
              <w:rPr>
                <w:rFonts w:cs="Arial"/>
                <w:i/>
                <w:sz w:val="24"/>
                <w:szCs w:val="24"/>
              </w:rPr>
            </w:pPr>
          </w:p>
          <w:p w:rsidR="00570460" w:rsidRPr="004A2C90" w:rsidRDefault="00570460" w:rsidP="00920F06">
            <w:pPr>
              <w:rPr>
                <w:rFonts w:cs="Arial"/>
                <w:i/>
                <w:sz w:val="24"/>
                <w:szCs w:val="24"/>
              </w:rPr>
            </w:pPr>
          </w:p>
        </w:tc>
      </w:tr>
      <w:tr w:rsidR="00DB5308" w:rsidTr="000960EF">
        <w:tc>
          <w:tcPr>
            <w:tcW w:w="5000" w:type="pct"/>
            <w:shd w:val="clear" w:color="auto" w:fill="auto"/>
          </w:tcPr>
          <w:p w:rsidR="00DB5308" w:rsidRPr="00E16699" w:rsidRDefault="00DB5308" w:rsidP="00920F06">
            <w:pPr>
              <w:rPr>
                <w:b/>
                <w:sz w:val="24"/>
                <w:szCs w:val="24"/>
              </w:rPr>
            </w:pPr>
            <w:r w:rsidRPr="00E16699">
              <w:rPr>
                <w:b/>
                <w:sz w:val="24"/>
                <w:szCs w:val="24"/>
              </w:rPr>
              <w:t>CRITERION 5</w:t>
            </w:r>
          </w:p>
          <w:p w:rsidR="00B51752" w:rsidRDefault="00DB5308" w:rsidP="00B51752">
            <w:pPr>
              <w:rPr>
                <w:rFonts w:cs="Arial"/>
                <w:sz w:val="24"/>
                <w:szCs w:val="24"/>
              </w:rPr>
            </w:pPr>
            <w:r w:rsidRPr="004A2C90">
              <w:rPr>
                <w:rFonts w:cs="Arial"/>
                <w:sz w:val="24"/>
                <w:szCs w:val="24"/>
              </w:rPr>
              <w:t xml:space="preserve">Your school is committed to </w:t>
            </w:r>
            <w:r w:rsidR="000960EF" w:rsidRPr="00920F06">
              <w:rPr>
                <w:sz w:val="24"/>
                <w:szCs w:val="24"/>
              </w:rPr>
              <w:t>becoming a learning organisation</w:t>
            </w:r>
            <w:r w:rsidR="000960EF" w:rsidRPr="00920F06">
              <w:rPr>
                <w:sz w:val="24"/>
                <w:szCs w:val="24"/>
                <w:vertAlign w:val="superscript"/>
              </w:rPr>
              <w:t>19</w:t>
            </w:r>
            <w:r w:rsidR="000960EF">
              <w:rPr>
                <w:sz w:val="24"/>
                <w:szCs w:val="24"/>
                <w:vertAlign w:val="superscript"/>
              </w:rPr>
              <w:t xml:space="preserve"> </w:t>
            </w:r>
            <w:r w:rsidR="000960EF">
              <w:rPr>
                <w:rFonts w:cs="Arial"/>
                <w:sz w:val="24"/>
                <w:szCs w:val="24"/>
              </w:rPr>
              <w:t xml:space="preserve">with </w:t>
            </w:r>
            <w:r w:rsidRPr="004A2C90">
              <w:rPr>
                <w:rFonts w:cs="Arial"/>
                <w:sz w:val="24"/>
                <w:szCs w:val="24"/>
              </w:rPr>
              <w:t>professional learning at all levels, both in school and via relevant partnerships/networks</w:t>
            </w:r>
            <w:r w:rsidR="000960EF">
              <w:rPr>
                <w:rFonts w:cs="Arial"/>
                <w:sz w:val="24"/>
                <w:szCs w:val="24"/>
              </w:rPr>
              <w:t>.</w:t>
            </w:r>
          </w:p>
          <w:p w:rsidR="00B51752" w:rsidRDefault="006901FA" w:rsidP="00B51752">
            <w:pPr>
              <w:rPr>
                <w:rFonts w:cstheme="minorHAnsi"/>
                <w:i/>
                <w:sz w:val="24"/>
                <w:szCs w:val="24"/>
              </w:rPr>
            </w:pPr>
            <w:r>
              <w:rPr>
                <w:rFonts w:cstheme="minorHAnsi"/>
                <w:sz w:val="24"/>
                <w:szCs w:val="24"/>
              </w:rPr>
              <w:t>(</w:t>
            </w:r>
            <w:r w:rsidR="00B51752" w:rsidRPr="006B12E9">
              <w:rPr>
                <w:rFonts w:cstheme="minorHAnsi"/>
                <w:sz w:val="24"/>
                <w:szCs w:val="24"/>
              </w:rPr>
              <w:t xml:space="preserve">OECD (2016). </w:t>
            </w:r>
            <w:r w:rsidR="00B51752" w:rsidRPr="006B12E9">
              <w:rPr>
                <w:rFonts w:cstheme="minorHAnsi"/>
                <w:i/>
                <w:sz w:val="24"/>
                <w:szCs w:val="24"/>
              </w:rPr>
              <w:t>“What Makes a School a Learning Organisation? A Guide for Policy Makers, School Leadership and Teachers”</w:t>
            </w:r>
            <w:r>
              <w:rPr>
                <w:rFonts w:cstheme="minorHAnsi"/>
                <w:i/>
                <w:sz w:val="24"/>
                <w:szCs w:val="24"/>
              </w:rPr>
              <w:t>)</w:t>
            </w:r>
          </w:p>
          <w:p w:rsidR="00570460" w:rsidRDefault="00570460" w:rsidP="00B51752">
            <w:pPr>
              <w:rPr>
                <w:rFonts w:cstheme="minorHAnsi"/>
                <w:i/>
                <w:sz w:val="24"/>
                <w:szCs w:val="24"/>
              </w:rPr>
            </w:pPr>
          </w:p>
          <w:p w:rsidR="000960EF" w:rsidRPr="004A2C90" w:rsidRDefault="000960EF" w:rsidP="00B51752">
            <w:pPr>
              <w:rPr>
                <w:rFonts w:cs="Arial"/>
                <w:sz w:val="24"/>
                <w:szCs w:val="24"/>
              </w:rPr>
            </w:pPr>
          </w:p>
        </w:tc>
      </w:tr>
      <w:tr w:rsidR="005054C3" w:rsidTr="000960EF">
        <w:tc>
          <w:tcPr>
            <w:tcW w:w="5000" w:type="pct"/>
            <w:shd w:val="clear" w:color="auto" w:fill="auto"/>
          </w:tcPr>
          <w:p w:rsidR="005054C3" w:rsidRPr="00E16699" w:rsidRDefault="005054C3" w:rsidP="005054C3">
            <w:pPr>
              <w:rPr>
                <w:b/>
                <w:sz w:val="24"/>
                <w:szCs w:val="24"/>
              </w:rPr>
            </w:pPr>
            <w:r w:rsidRPr="00E16699">
              <w:rPr>
                <w:b/>
                <w:sz w:val="24"/>
                <w:szCs w:val="24"/>
              </w:rPr>
              <w:t xml:space="preserve">CRITERION </w:t>
            </w:r>
            <w:r w:rsidR="006901FA" w:rsidRPr="00E16699">
              <w:rPr>
                <w:b/>
                <w:sz w:val="24"/>
                <w:szCs w:val="24"/>
              </w:rPr>
              <w:t>6</w:t>
            </w:r>
          </w:p>
          <w:p w:rsidR="005054C3" w:rsidRDefault="005054C3" w:rsidP="00920F06">
            <w:pPr>
              <w:rPr>
                <w:sz w:val="24"/>
                <w:szCs w:val="24"/>
              </w:rPr>
            </w:pPr>
            <w:r>
              <w:rPr>
                <w:sz w:val="24"/>
                <w:szCs w:val="24"/>
              </w:rPr>
              <w:t xml:space="preserve">Your school has the capacity and capability to provide Practice Tutors to support the programme and the Associate Schools, especially at key named points in the year. </w:t>
            </w:r>
          </w:p>
          <w:p w:rsidR="00570460" w:rsidRDefault="00570460" w:rsidP="00920F06">
            <w:pPr>
              <w:rPr>
                <w:sz w:val="24"/>
                <w:szCs w:val="24"/>
              </w:rPr>
            </w:pPr>
          </w:p>
          <w:p w:rsidR="000960EF" w:rsidRDefault="000960EF" w:rsidP="00920F06">
            <w:pPr>
              <w:rPr>
                <w:sz w:val="24"/>
                <w:szCs w:val="24"/>
              </w:rPr>
            </w:pPr>
          </w:p>
        </w:tc>
      </w:tr>
      <w:tr w:rsidR="00421A1E" w:rsidTr="000960EF">
        <w:tc>
          <w:tcPr>
            <w:tcW w:w="5000" w:type="pct"/>
            <w:shd w:val="clear" w:color="auto" w:fill="auto"/>
          </w:tcPr>
          <w:p w:rsidR="00421A1E" w:rsidRDefault="00421A1E" w:rsidP="00421A1E">
            <w:r w:rsidRPr="00D76A11">
              <w:rPr>
                <w:b/>
              </w:rPr>
              <w:t xml:space="preserve">Fees </w:t>
            </w:r>
            <w:r>
              <w:rPr>
                <w:b/>
              </w:rPr>
              <w:t>to</w:t>
            </w:r>
            <w:r w:rsidRPr="00D76A11">
              <w:rPr>
                <w:b/>
              </w:rPr>
              <w:t xml:space="preserve"> </w:t>
            </w:r>
            <w:r>
              <w:rPr>
                <w:b/>
              </w:rPr>
              <w:t xml:space="preserve">Lead Partner Schools for participating </w:t>
            </w:r>
            <w:r w:rsidRPr="00D76A11">
              <w:rPr>
                <w:b/>
              </w:rPr>
              <w:t xml:space="preserve">in </w:t>
            </w:r>
            <w:r>
              <w:rPr>
                <w:b/>
              </w:rPr>
              <w:t xml:space="preserve">the Development Phase (July 19 to July 20) by attending </w:t>
            </w:r>
            <w:r w:rsidRPr="00D76A11">
              <w:rPr>
                <w:b/>
              </w:rPr>
              <w:t>Partnership Committee</w:t>
            </w:r>
            <w:r>
              <w:rPr>
                <w:b/>
              </w:rPr>
              <w:t xml:space="preserve"> meetings and contributing to the development of the Alternative Routes programme:  </w:t>
            </w:r>
            <w:r w:rsidRPr="004A2C90">
              <w:t>£</w:t>
            </w:r>
            <w:r>
              <w:t>200</w:t>
            </w:r>
            <w:r w:rsidRPr="004A2C90">
              <w:t xml:space="preserve"> per </w:t>
            </w:r>
            <w:r>
              <w:t xml:space="preserve">Strategic </w:t>
            </w:r>
            <w:r w:rsidRPr="004A2C90">
              <w:t xml:space="preserve">Lead Partner School per </w:t>
            </w:r>
            <w:r>
              <w:t xml:space="preserve">quarter </w:t>
            </w:r>
            <w:r w:rsidRPr="004A2C90">
              <w:t>plus travel</w:t>
            </w:r>
            <w:r w:rsidRPr="00341E23">
              <w:t xml:space="preserve"> expenses</w:t>
            </w:r>
            <w:r>
              <w:t>:  £800 for the academic year 2019 – 2020</w:t>
            </w:r>
          </w:p>
          <w:p w:rsidR="00421A1E" w:rsidRPr="00E16699" w:rsidRDefault="00421A1E" w:rsidP="005054C3">
            <w:pPr>
              <w:rPr>
                <w:b/>
                <w:sz w:val="24"/>
                <w:szCs w:val="24"/>
              </w:rPr>
            </w:pPr>
          </w:p>
        </w:tc>
      </w:tr>
    </w:tbl>
    <w:p w:rsidR="00570460" w:rsidRPr="004A2C90" w:rsidRDefault="00570460" w:rsidP="00421A1E">
      <w:pPr>
        <w:rPr>
          <w:b/>
        </w:rPr>
      </w:pPr>
    </w:p>
    <w:p w:rsidR="0011298B" w:rsidRDefault="00A849FF" w:rsidP="00AE7974">
      <w:pPr>
        <w:rPr>
          <w:rFonts w:ascii="Arial" w:hAnsi="Arial" w:cs="Arial"/>
        </w:rPr>
      </w:pPr>
      <w:r>
        <w:rPr>
          <w:rFonts w:ascii="Arial" w:hAnsi="Arial" w:cs="Arial"/>
        </w:rPr>
        <w:t>Please send  your application to become a Strategic Lead Partner School to:</w:t>
      </w:r>
    </w:p>
    <w:p w:rsidR="00A849FF" w:rsidRDefault="004D0785" w:rsidP="00AE7974">
      <w:pPr>
        <w:rPr>
          <w:rFonts w:ascii="Arial" w:hAnsi="Arial" w:cs="Arial"/>
        </w:rPr>
        <w:sectPr w:rsidR="00A849FF" w:rsidSect="0011298B">
          <w:headerReference w:type="default" r:id="rId8"/>
          <w:footerReference w:type="default" r:id="rId9"/>
          <w:pgSz w:w="11906" w:h="16838"/>
          <w:pgMar w:top="993" w:right="1440" w:bottom="1440" w:left="1440" w:header="708" w:footer="708" w:gutter="0"/>
          <w:cols w:space="708"/>
          <w:docGrid w:linePitch="360"/>
        </w:sectPr>
      </w:pPr>
      <w:hyperlink r:id="rId10" w:history="1">
        <w:r w:rsidR="00401C61" w:rsidRPr="00BA0BC6">
          <w:rPr>
            <w:rStyle w:val="Hyperlink"/>
            <w:rFonts w:ascii="Arial" w:hAnsi="Arial" w:cs="Arial"/>
          </w:rPr>
          <w:t>pauldavies@gwegogledd.cymru</w:t>
        </w:r>
      </w:hyperlink>
      <w:r w:rsidR="00401C61">
        <w:rPr>
          <w:rFonts w:ascii="Arial" w:hAnsi="Arial" w:cs="Arial"/>
        </w:rPr>
        <w:t xml:space="preserve">   </w:t>
      </w:r>
      <w:r w:rsidR="00401C61" w:rsidRPr="00401C61">
        <w:rPr>
          <w:rFonts w:ascii="Arial" w:hAnsi="Arial" w:cs="Arial"/>
          <w:b/>
        </w:rPr>
        <w:t>by Friday 5</w:t>
      </w:r>
      <w:r w:rsidR="00401C61" w:rsidRPr="00401C61">
        <w:rPr>
          <w:rFonts w:ascii="Arial" w:hAnsi="Arial" w:cs="Arial"/>
          <w:b/>
          <w:vertAlign w:val="superscript"/>
        </w:rPr>
        <w:t>th</w:t>
      </w:r>
      <w:r w:rsidR="00401C61" w:rsidRPr="00401C61">
        <w:rPr>
          <w:rFonts w:ascii="Arial" w:hAnsi="Arial" w:cs="Arial"/>
          <w:b/>
        </w:rPr>
        <w:t xml:space="preserve"> July.</w:t>
      </w:r>
      <w:r w:rsidR="00401C61">
        <w:rPr>
          <w:rFonts w:ascii="Arial" w:hAnsi="Arial" w:cs="Arial"/>
        </w:rPr>
        <w:t xml:space="preserve">     </w:t>
      </w:r>
      <w:bookmarkStart w:id="0" w:name="_GoBack"/>
      <w:bookmarkEnd w:id="0"/>
    </w:p>
    <w:p w:rsidR="00AE7974" w:rsidRPr="00570460" w:rsidRDefault="00570460" w:rsidP="00AE7974">
      <w:pPr>
        <w:rPr>
          <w:rFonts w:ascii="Arial" w:hAnsi="Arial" w:cs="Arial"/>
          <w:color w:val="8EAADB" w:themeColor="accent1" w:themeTint="99"/>
          <w:sz w:val="24"/>
          <w:szCs w:val="24"/>
        </w:rPr>
      </w:pPr>
      <w:r w:rsidRPr="00570460">
        <w:rPr>
          <w:rFonts w:ascii="Arial" w:hAnsi="Arial" w:cs="Arial"/>
          <w:color w:val="8EAADB" w:themeColor="accent1" w:themeTint="99"/>
          <w:sz w:val="24"/>
          <w:szCs w:val="24"/>
        </w:rPr>
        <w:lastRenderedPageBreak/>
        <w:t>Appendix 1</w:t>
      </w:r>
    </w:p>
    <w:p w:rsidR="004E6B28" w:rsidRPr="004E6B28" w:rsidRDefault="004E6B28" w:rsidP="004E6B28">
      <w:pPr>
        <w:pStyle w:val="Heading1"/>
        <w:rPr>
          <w:b/>
        </w:rPr>
      </w:pPr>
      <w:r w:rsidRPr="004E6B28">
        <w:rPr>
          <w:b/>
        </w:rPr>
        <w:t>The Open University in Wales: part-time and salaried PGCE</w:t>
      </w:r>
    </w:p>
    <w:p w:rsidR="004E6B28" w:rsidRPr="009B7B30" w:rsidRDefault="004E6B28" w:rsidP="004E6B28">
      <w:pPr>
        <w:spacing w:after="0" w:line="240" w:lineRule="auto"/>
        <w:rPr>
          <w:lang w:val="en-US"/>
        </w:rPr>
      </w:pPr>
      <w:r w:rsidRPr="009B7B30">
        <w:rPr>
          <w:lang w:val="en-US"/>
        </w:rPr>
        <w:t>The Open University in Wales is embarking on an ambitious programme of Initial Teacher Education leading to the award of Postgraduate Certificate in Education in partnership with the Welsh Government, Regional Consortia and a pan-Wales network of lead partner schools.</w:t>
      </w:r>
    </w:p>
    <w:p w:rsidR="004E6B28" w:rsidRPr="009B7B30" w:rsidRDefault="004E6B28" w:rsidP="004E6B28">
      <w:pPr>
        <w:spacing w:after="0" w:line="240" w:lineRule="auto"/>
        <w:rPr>
          <w:lang w:val="en-US"/>
        </w:rPr>
      </w:pPr>
    </w:p>
    <w:p w:rsidR="004E6B28" w:rsidRPr="009B7B30" w:rsidRDefault="004E6B28" w:rsidP="004E6B28">
      <w:pPr>
        <w:spacing w:after="0" w:line="240" w:lineRule="auto"/>
        <w:rPr>
          <w:lang w:val="en-US"/>
        </w:rPr>
      </w:pPr>
      <w:r w:rsidRPr="009B7B30">
        <w:rPr>
          <w:lang w:val="en-US"/>
        </w:rPr>
        <w:t>This new, blended</w:t>
      </w:r>
      <w:r>
        <w:rPr>
          <w:lang w:val="en-US"/>
        </w:rPr>
        <w:t>,</w:t>
      </w:r>
      <w:r w:rsidRPr="009B7B30">
        <w:rPr>
          <w:lang w:val="en-US"/>
        </w:rPr>
        <w:t xml:space="preserve"> programme that draws on the most effective use of new technologies, will offer alternative routes into the teaching profession for those who are currently unable to become teachers because they’re unable to travel to face to face venues or who have other commitments that prevent them from studying at specific times. The alternative routes that we’re developing will offer employment-based and part-time options that will broaden the intake into the teaching profession, increase diversity and help to address teacher shortages in specific areas of curriculum and in geographical locations in Wales. </w:t>
      </w:r>
    </w:p>
    <w:p w:rsidR="004E6B28" w:rsidRPr="009B7B30" w:rsidRDefault="004E6B28" w:rsidP="004E6B28">
      <w:pPr>
        <w:spacing w:after="0"/>
        <w:rPr>
          <w:rFonts w:eastAsia="Times New Roman"/>
        </w:rPr>
      </w:pPr>
    </w:p>
    <w:p w:rsidR="004E6B28" w:rsidRPr="009B7B30" w:rsidRDefault="004E6B28" w:rsidP="004E6B28">
      <w:pPr>
        <w:spacing w:after="0"/>
        <w:rPr>
          <w:rFonts w:eastAsia="Times New Roman"/>
        </w:rPr>
      </w:pPr>
      <w:r w:rsidRPr="009B7B30">
        <w:rPr>
          <w:rFonts w:eastAsia="Times New Roman"/>
        </w:rPr>
        <w:t>A flexible, blended approach to initial teacher education is at the forefront of the education reform journey in Wales. Flexible or part-time teacher training opportunities appeal to a broad demographic of potential teachers, who bring with them varied life experiences, backgrounds, attributes and knowledge. Empowering existing talented individuals within Welsh education communities to step up to teaching, helping schools to ‘grow their own teachers’, as well as encouraging new teachers into the profession with experiences from other workplaces and with diverse backgrounds will enrich the teaching workforce and help us to achieve the shared National Mission enabling our staffrooms and teachers to be more reflective of contemporary society.</w:t>
      </w:r>
    </w:p>
    <w:p w:rsidR="004E6B28" w:rsidRPr="009B7B30" w:rsidRDefault="004E6B28" w:rsidP="004E6B28">
      <w:pPr>
        <w:spacing w:after="0"/>
        <w:rPr>
          <w:rFonts w:eastAsia="Times New Roman"/>
        </w:rPr>
      </w:pPr>
    </w:p>
    <w:p w:rsidR="004E6B28" w:rsidRPr="009B7B30" w:rsidRDefault="004E6B28" w:rsidP="004E6B28">
      <w:pPr>
        <w:spacing w:after="0"/>
        <w:rPr>
          <w:rFonts w:eastAsia="Times New Roman"/>
        </w:rPr>
      </w:pPr>
      <w:r w:rsidRPr="009B7B30">
        <w:rPr>
          <w:rFonts w:eastAsia="Times New Roman"/>
        </w:rPr>
        <w:t>These approaches will also help to address teacher shortages, not least those that correlate with the Rural Education Action Plan (2018). Rural learners and their communities deserve high quality teachers and, in turn, these teachers need to have the same high-quality training opportunities as those in urban areas.</w:t>
      </w:r>
    </w:p>
    <w:p w:rsidR="004E6B28" w:rsidRPr="009B7B30" w:rsidRDefault="004E6B28" w:rsidP="004E6B28">
      <w:pPr>
        <w:spacing w:after="0"/>
        <w:rPr>
          <w:rFonts w:eastAsia="Times New Roman"/>
        </w:rPr>
      </w:pPr>
      <w:r w:rsidRPr="009B7B30">
        <w:rPr>
          <w:rFonts w:eastAsia="Times New Roman"/>
        </w:rPr>
        <w:t xml:space="preserve"> </w:t>
      </w:r>
    </w:p>
    <w:p w:rsidR="004E6B28" w:rsidRPr="009B7B30" w:rsidRDefault="004E6B28" w:rsidP="004E6B28">
      <w:pPr>
        <w:spacing w:after="0"/>
        <w:rPr>
          <w:rFonts w:eastAsia="Times New Roman"/>
        </w:rPr>
      </w:pPr>
      <w:r w:rsidRPr="009B7B30">
        <w:rPr>
          <w:rFonts w:eastAsia="Times New Roman"/>
        </w:rPr>
        <w:t xml:space="preserve">The Open University in Wales intends to draw on its 20 years of experience in offering high quality part-time distance teacher education across the four nations of the United Kingdom and internationally to develop a world leading, part-time, school-based teacher education programme to support the National Mission in Wales. This is being developed in partnership with school-based teacher educators and Regional Consortia; it will be unique to Wales; will open staff-rooms, schools and students to a wider diversity of teachers; and will revolutionise teacher education in Wales. This collaborative approach to co-creation will bring together the best in high quality distance education, innovative approaches to teacher pedagogy and research with significant experience of local </w:t>
      </w:r>
      <w:r>
        <w:rPr>
          <w:rFonts w:eastAsia="Times New Roman"/>
        </w:rPr>
        <w:t xml:space="preserve">and regional </w:t>
      </w:r>
      <w:r w:rsidRPr="009B7B30">
        <w:rPr>
          <w:rFonts w:eastAsia="Times New Roman"/>
        </w:rPr>
        <w:t>contexts.</w:t>
      </w:r>
    </w:p>
    <w:p w:rsidR="004E6B28" w:rsidRPr="009B7B30" w:rsidRDefault="004E6B28" w:rsidP="004E6B28">
      <w:pPr>
        <w:spacing w:after="0"/>
        <w:rPr>
          <w:rFonts w:eastAsia="Times New Roman"/>
        </w:rPr>
      </w:pPr>
    </w:p>
    <w:p w:rsidR="004E6B28" w:rsidRPr="009B7B30" w:rsidRDefault="004E6B28" w:rsidP="004E6B28">
      <w:pPr>
        <w:rPr>
          <w:rFonts w:eastAsia="Times New Roman"/>
        </w:rPr>
      </w:pPr>
      <w:r>
        <w:rPr>
          <w:rFonts w:eastAsia="Times New Roman"/>
        </w:rPr>
        <w:t>The model that we a</w:t>
      </w:r>
      <w:r w:rsidRPr="009B7B30">
        <w:rPr>
          <w:rFonts w:eastAsia="Times New Roman"/>
        </w:rPr>
        <w:t>re adopting removes the barriers of specific times and specific location from academic study and offers flexibility in terms of practice-based experiences in schools. It also offers flexibility to Regional Consortia and the Welsh Government through a hybrid blended open learning approach. Our model (See Figure 1) consists of four main elements:</w:t>
      </w:r>
    </w:p>
    <w:p w:rsidR="004E6B28" w:rsidRPr="009B7B30" w:rsidRDefault="004E6B28" w:rsidP="004E6B28">
      <w:pPr>
        <w:pStyle w:val="ListParagraph"/>
        <w:numPr>
          <w:ilvl w:val="0"/>
          <w:numId w:val="13"/>
        </w:numPr>
        <w:spacing w:after="200" w:line="276" w:lineRule="auto"/>
        <w:rPr>
          <w:rFonts w:eastAsia="Times New Roman"/>
        </w:rPr>
      </w:pPr>
      <w:r w:rsidRPr="009B7B30">
        <w:rPr>
          <w:rFonts w:eastAsia="Times New Roman"/>
          <w:i/>
          <w:noProof/>
          <w:lang w:eastAsia="en-GB"/>
        </w:rPr>
        <w:lastRenderedPageBreak/>
        <w:drawing>
          <wp:anchor distT="0" distB="0" distL="114300" distR="114300" simplePos="0" relativeHeight="251659264" behindDoc="1" locked="0" layoutInCell="1" allowOverlap="1" wp14:anchorId="7A7B5752" wp14:editId="1BF1F737">
            <wp:simplePos x="0" y="0"/>
            <wp:positionH relativeFrom="column">
              <wp:posOffset>4695825</wp:posOffset>
            </wp:positionH>
            <wp:positionV relativeFrom="paragraph">
              <wp:posOffset>95250</wp:posOffset>
            </wp:positionV>
            <wp:extent cx="4048125" cy="3695700"/>
            <wp:effectExtent l="0" t="0" r="9525" b="0"/>
            <wp:wrapTight wrapText="bothSides">
              <wp:wrapPolygon edited="0">
                <wp:start x="0" y="0"/>
                <wp:lineTo x="0" y="21489"/>
                <wp:lineTo x="21549" y="21489"/>
                <wp:lineTo x="215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8125" cy="3695700"/>
                    </a:xfrm>
                    <a:prstGeom prst="rect">
                      <a:avLst/>
                    </a:prstGeom>
                    <a:noFill/>
                  </pic:spPr>
                </pic:pic>
              </a:graphicData>
            </a:graphic>
            <wp14:sizeRelH relativeFrom="margin">
              <wp14:pctWidth>0</wp14:pctWidth>
            </wp14:sizeRelH>
            <wp14:sizeRelV relativeFrom="margin">
              <wp14:pctHeight>0</wp14:pctHeight>
            </wp14:sizeRelV>
          </wp:anchor>
        </w:drawing>
      </w:r>
      <w:r w:rsidRPr="009B7B30">
        <w:rPr>
          <w:rFonts w:eastAsia="Times New Roman"/>
        </w:rPr>
        <w:t>Generic core study materials (in Welsh and English) covering 6 strands at 3 study levels;</w:t>
      </w:r>
    </w:p>
    <w:p w:rsidR="004E6B28" w:rsidRPr="009B7B30" w:rsidRDefault="004E6B28" w:rsidP="004E6B28">
      <w:pPr>
        <w:pStyle w:val="ListParagraph"/>
        <w:numPr>
          <w:ilvl w:val="0"/>
          <w:numId w:val="13"/>
        </w:numPr>
        <w:spacing w:after="200" w:line="276" w:lineRule="auto"/>
        <w:rPr>
          <w:rFonts w:eastAsia="Times New Roman"/>
        </w:rPr>
      </w:pPr>
      <w:r w:rsidRPr="009B7B30">
        <w:rPr>
          <w:rFonts w:eastAsia="Times New Roman"/>
        </w:rPr>
        <w:t>Interactive webcast tutorials (through the medium of Welsh and English) with a Subject Tutor working alongside selected Practice Tutors/Mentors;</w:t>
      </w:r>
    </w:p>
    <w:p w:rsidR="004E6B28" w:rsidRPr="009B7B30" w:rsidRDefault="004E6B28" w:rsidP="004E6B28">
      <w:pPr>
        <w:pStyle w:val="ListParagraph"/>
        <w:numPr>
          <w:ilvl w:val="0"/>
          <w:numId w:val="13"/>
        </w:numPr>
        <w:spacing w:after="200" w:line="276" w:lineRule="auto"/>
        <w:rPr>
          <w:rFonts w:eastAsia="Times New Roman"/>
        </w:rPr>
      </w:pPr>
      <w:r w:rsidRPr="009B7B30">
        <w:rPr>
          <w:rFonts w:eastAsia="Times New Roman"/>
        </w:rPr>
        <w:t>School experience, with an assessment of practice, scaffolded by a School Experience Guide (which is linked to the tutorials and core study materials) supported by school-based mentors, school coordinators and Practice Tutors;</w:t>
      </w:r>
    </w:p>
    <w:p w:rsidR="004E6B28" w:rsidRDefault="004E6B28" w:rsidP="004E6B28">
      <w:pPr>
        <w:pStyle w:val="ListParagraph"/>
        <w:numPr>
          <w:ilvl w:val="0"/>
          <w:numId w:val="13"/>
        </w:numPr>
        <w:spacing w:after="200" w:line="276" w:lineRule="auto"/>
        <w:rPr>
          <w:rFonts w:eastAsia="Times New Roman"/>
        </w:rPr>
      </w:pPr>
      <w:r w:rsidRPr="009B7B30">
        <w:rPr>
          <w:rFonts w:eastAsia="Times New Roman"/>
        </w:rPr>
        <w:t>Assessment at 3 levels, framed by an Assessment Guide, opening up progression to the next level or, at the end, the award of PGCE and progression into induction.</w:t>
      </w:r>
    </w:p>
    <w:p w:rsidR="004E6B28" w:rsidRPr="009B7B30" w:rsidRDefault="004E6B28" w:rsidP="004E6B28">
      <w:pPr>
        <w:pStyle w:val="ListParagraph"/>
        <w:rPr>
          <w:rFonts w:eastAsia="Times New Roman"/>
        </w:rPr>
      </w:pPr>
    </w:p>
    <w:p w:rsidR="004E6B28" w:rsidRPr="009B7B30" w:rsidRDefault="004E6B28" w:rsidP="004E6B28">
      <w:pPr>
        <w:rPr>
          <w:rFonts w:eastAsia="Times New Roman"/>
          <w:i/>
          <w:lang w:eastAsia="en-GB"/>
        </w:rPr>
      </w:pPr>
      <w:r w:rsidRPr="009B7B30">
        <w:rPr>
          <w:rFonts w:eastAsia="Times New Roman"/>
          <w:i/>
          <w:lang w:eastAsia="en-GB"/>
        </w:rPr>
        <w:t>Figure 1: PGCE University Tuition Strategy</w:t>
      </w:r>
    </w:p>
    <w:p w:rsidR="004E6B28" w:rsidRPr="009B7B30" w:rsidRDefault="004E6B28" w:rsidP="004E6B28">
      <w:pPr>
        <w:rPr>
          <w:rFonts w:eastAsia="Times New Roman"/>
          <w:i/>
          <w:lang w:eastAsia="en-GB"/>
        </w:rPr>
      </w:pPr>
    </w:p>
    <w:p w:rsidR="004E6B28" w:rsidRDefault="004E6B28" w:rsidP="004E6B28">
      <w:pPr>
        <w:spacing w:after="0"/>
        <w:rPr>
          <w:lang w:val="en-US"/>
        </w:rPr>
      </w:pPr>
      <w:r>
        <w:rPr>
          <w:lang w:val="en-US"/>
        </w:rPr>
        <w:t>T</w:t>
      </w:r>
      <w:r w:rsidRPr="009B7B30">
        <w:rPr>
          <w:lang w:val="en-US"/>
        </w:rPr>
        <w:t xml:space="preserve">he Regional Consortia, with the Open University in Wales, are currently asking schools to express an interest in participating as strategic lead partner schools in the development and co-creation of the employment-based and part-time routes to PGCE. We believe this is a great opportunity to make a significant </w:t>
      </w:r>
    </w:p>
    <w:p w:rsidR="004E6B28" w:rsidRPr="009B7B30" w:rsidRDefault="004E6B28" w:rsidP="004E6B28">
      <w:pPr>
        <w:spacing w:after="0"/>
        <w:rPr>
          <w:lang w:val="en-US"/>
        </w:rPr>
      </w:pPr>
      <w:r w:rsidRPr="009B7B30">
        <w:rPr>
          <w:lang w:val="en-US"/>
        </w:rPr>
        <w:t>contribution to a pan-Wales project that has the potential to transform schools in Wales.</w:t>
      </w:r>
    </w:p>
    <w:p w:rsidR="004E6B28" w:rsidRPr="009B7B30" w:rsidRDefault="004E6B28" w:rsidP="004E6B28">
      <w:pPr>
        <w:spacing w:after="0"/>
        <w:rPr>
          <w:lang w:val="en-US"/>
        </w:rPr>
      </w:pPr>
    </w:p>
    <w:p w:rsidR="004E6B28" w:rsidRPr="009B7B30" w:rsidRDefault="004E6B28" w:rsidP="004E6B28">
      <w:pPr>
        <w:spacing w:after="0"/>
        <w:rPr>
          <w:lang w:val="en-US"/>
        </w:rPr>
      </w:pPr>
      <w:r w:rsidRPr="009B7B30">
        <w:rPr>
          <w:lang w:val="en-US"/>
        </w:rPr>
        <w:t>We very much hope that you’ll be interested in participating and invite you to make an expression of interest.</w:t>
      </w:r>
    </w:p>
    <w:p w:rsidR="004E6B28" w:rsidRPr="009B7B30" w:rsidRDefault="004E6B28" w:rsidP="004E6B28">
      <w:pPr>
        <w:spacing w:after="0"/>
        <w:rPr>
          <w:lang w:val="en-US"/>
        </w:rPr>
      </w:pPr>
    </w:p>
    <w:p w:rsidR="004E6B28" w:rsidRPr="009B7B30" w:rsidRDefault="004E6B28" w:rsidP="004E6B28">
      <w:pPr>
        <w:rPr>
          <w:lang w:val="en-US"/>
        </w:rPr>
      </w:pPr>
      <w:r w:rsidRPr="009B7B30">
        <w:rPr>
          <w:lang w:val="en-US"/>
        </w:rPr>
        <w:t>Dr Steven Hutchinson</w:t>
      </w:r>
    </w:p>
    <w:p w:rsidR="004E6B28" w:rsidRPr="009B7B30" w:rsidRDefault="004E6B28" w:rsidP="004E6B28">
      <w:pPr>
        <w:rPr>
          <w:lang w:val="en-US"/>
        </w:rPr>
      </w:pPr>
      <w:r w:rsidRPr="009B7B30">
        <w:rPr>
          <w:lang w:val="en-US"/>
        </w:rPr>
        <w:t>Head of School: Education. Childhood, Youth and Sport</w:t>
      </w:r>
      <w:r>
        <w:rPr>
          <w:lang w:val="en-US"/>
        </w:rPr>
        <w:t xml:space="preserve">, </w:t>
      </w:r>
      <w:r w:rsidRPr="009B7B30">
        <w:rPr>
          <w:lang w:val="en-US"/>
        </w:rPr>
        <w:t>The Open University</w:t>
      </w:r>
    </w:p>
    <w:p w:rsidR="004E6B28" w:rsidRPr="009B7B30" w:rsidRDefault="004E6B28" w:rsidP="004E6B28">
      <w:pPr>
        <w:spacing w:after="0"/>
        <w:rPr>
          <w:lang w:val="en-US"/>
        </w:rPr>
      </w:pPr>
    </w:p>
    <w:p w:rsidR="00570460" w:rsidRDefault="004E6B28" w:rsidP="004E6B28">
      <w:pPr>
        <w:spacing w:after="0"/>
        <w:rPr>
          <w:rFonts w:ascii="Arial" w:hAnsi="Arial" w:cs="Arial"/>
        </w:rPr>
      </w:pPr>
      <w:r w:rsidRPr="009B7B30">
        <w:rPr>
          <w:lang w:val="en-US"/>
        </w:rPr>
        <w:t>Steven.Hutchinson@open.ac.uk</w:t>
      </w:r>
    </w:p>
    <w:p w:rsidR="00570460" w:rsidRPr="004E6B28" w:rsidRDefault="003E0DD6" w:rsidP="00570460">
      <w:pPr>
        <w:pStyle w:val="Heading1"/>
        <w:rPr>
          <w:b/>
          <w:noProof/>
          <w:lang w:eastAsia="en-GB"/>
        </w:rPr>
      </w:pPr>
      <w:r w:rsidRPr="004E6B28">
        <w:rPr>
          <w:b/>
        </w:rPr>
        <w:lastRenderedPageBreak/>
        <w:t>Appendix</w:t>
      </w:r>
      <w:r w:rsidR="00570460" w:rsidRPr="004E6B28">
        <w:rPr>
          <w:b/>
        </w:rPr>
        <w:t xml:space="preserve"> 2</w:t>
      </w:r>
    </w:p>
    <w:p w:rsidR="00902821" w:rsidRPr="00857FDE" w:rsidRDefault="0003797C" w:rsidP="00466042">
      <w:pPr>
        <w:tabs>
          <w:tab w:val="left" w:pos="1275"/>
        </w:tabs>
        <w:rPr>
          <w:rFonts w:ascii="Calibri" w:hAnsi="Calibri" w:cs="Calibri"/>
        </w:rPr>
      </w:pPr>
      <w:r>
        <w:rPr>
          <w:noProof/>
          <w:lang w:eastAsia="en-GB"/>
        </w:rPr>
        <w:drawing>
          <wp:inline distT="0" distB="0" distL="0" distR="0" wp14:anchorId="24D21399" wp14:editId="2A46A43C">
            <wp:extent cx="9077325" cy="50863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9077325" cy="5086350"/>
                    </a:xfrm>
                    <a:prstGeom prst="rect">
                      <a:avLst/>
                    </a:prstGeom>
                  </pic:spPr>
                </pic:pic>
              </a:graphicData>
            </a:graphic>
          </wp:inline>
        </w:drawing>
      </w:r>
    </w:p>
    <w:sectPr w:rsidR="00902821" w:rsidRPr="00857FDE" w:rsidSect="004E6B28">
      <w:pgSz w:w="16838" w:h="11906" w:orient="landscape"/>
      <w:pgMar w:top="1440"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785" w:rsidRDefault="004D0785" w:rsidP="00466042">
      <w:pPr>
        <w:spacing w:after="0" w:line="240" w:lineRule="auto"/>
      </w:pPr>
      <w:r>
        <w:separator/>
      </w:r>
    </w:p>
  </w:endnote>
  <w:endnote w:type="continuationSeparator" w:id="0">
    <w:p w:rsidR="004D0785" w:rsidRDefault="004D0785" w:rsidP="00466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956631"/>
      <w:docPartObj>
        <w:docPartGallery w:val="Page Numbers (Bottom of Page)"/>
        <w:docPartUnique/>
      </w:docPartObj>
    </w:sdtPr>
    <w:sdtEndPr>
      <w:rPr>
        <w:noProof/>
      </w:rPr>
    </w:sdtEndPr>
    <w:sdtContent>
      <w:p w:rsidR="00BA4692" w:rsidRDefault="00BA4692">
        <w:pPr>
          <w:pStyle w:val="Footer"/>
          <w:jc w:val="right"/>
        </w:pPr>
        <w:r>
          <w:fldChar w:fldCharType="begin"/>
        </w:r>
        <w:r>
          <w:instrText xml:space="preserve"> PAGE   \* MERGEFORMAT </w:instrText>
        </w:r>
        <w:r>
          <w:fldChar w:fldCharType="separate"/>
        </w:r>
        <w:r w:rsidR="00421A1E">
          <w:rPr>
            <w:noProof/>
          </w:rPr>
          <w:t>5</w:t>
        </w:r>
        <w:r>
          <w:rPr>
            <w:noProof/>
          </w:rPr>
          <w:fldChar w:fldCharType="end"/>
        </w:r>
      </w:p>
    </w:sdtContent>
  </w:sdt>
  <w:p w:rsidR="00466042" w:rsidRDefault="00466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785" w:rsidRDefault="004D0785" w:rsidP="00466042">
      <w:pPr>
        <w:spacing w:after="0" w:line="240" w:lineRule="auto"/>
      </w:pPr>
      <w:r>
        <w:separator/>
      </w:r>
    </w:p>
  </w:footnote>
  <w:footnote w:type="continuationSeparator" w:id="0">
    <w:p w:rsidR="004D0785" w:rsidRDefault="004D0785" w:rsidP="00466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042" w:rsidRDefault="00903BF3" w:rsidP="00903BF3">
    <w:pPr>
      <w:pStyle w:val="Header"/>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4A7A"/>
    <w:multiLevelType w:val="multilevel"/>
    <w:tmpl w:val="FC481558"/>
    <w:lvl w:ilvl="0">
      <w:start w:val="4"/>
      <w:numFmt w:val="decimal"/>
      <w:lvlText w:val="%1"/>
      <w:lvlJc w:val="left"/>
      <w:pPr>
        <w:ind w:left="717" w:hanging="604"/>
      </w:pPr>
      <w:rPr>
        <w:rFonts w:hint="default"/>
        <w:lang w:val="en-GB" w:eastAsia="en-GB" w:bidi="en-GB"/>
      </w:rPr>
    </w:lvl>
    <w:lvl w:ilvl="1">
      <w:start w:val="3"/>
      <w:numFmt w:val="decimal"/>
      <w:lvlText w:val="%1.%2"/>
      <w:lvlJc w:val="left"/>
      <w:pPr>
        <w:ind w:left="717" w:hanging="604"/>
      </w:pPr>
      <w:rPr>
        <w:rFonts w:hint="default"/>
        <w:lang w:val="en-GB" w:eastAsia="en-GB" w:bidi="en-GB"/>
      </w:rPr>
    </w:lvl>
    <w:lvl w:ilvl="2">
      <w:start w:val="1"/>
      <w:numFmt w:val="decimal"/>
      <w:lvlText w:val="%1.%2.%3"/>
      <w:lvlJc w:val="left"/>
      <w:pPr>
        <w:ind w:left="717" w:hanging="604"/>
      </w:pPr>
      <w:rPr>
        <w:rFonts w:ascii="Arial" w:eastAsia="Arial" w:hAnsi="Arial" w:cs="Arial" w:hint="default"/>
        <w:b/>
        <w:bCs/>
        <w:color w:val="5A5A5A"/>
        <w:w w:val="99"/>
        <w:sz w:val="24"/>
        <w:szCs w:val="24"/>
        <w:lang w:val="en-GB" w:eastAsia="en-GB" w:bidi="en-GB"/>
      </w:rPr>
    </w:lvl>
    <w:lvl w:ilvl="3">
      <w:numFmt w:val="bullet"/>
      <w:lvlText w:val=""/>
      <w:lvlJc w:val="left"/>
      <w:pPr>
        <w:ind w:left="834" w:hanging="360"/>
      </w:pPr>
      <w:rPr>
        <w:rFonts w:ascii="Symbol" w:eastAsia="Symbol" w:hAnsi="Symbol" w:cs="Symbol" w:hint="default"/>
        <w:w w:val="100"/>
        <w:sz w:val="24"/>
        <w:szCs w:val="24"/>
        <w:lang w:val="en-GB" w:eastAsia="en-GB" w:bidi="en-GB"/>
      </w:rPr>
    </w:lvl>
    <w:lvl w:ilvl="4">
      <w:numFmt w:val="bullet"/>
      <w:lvlText w:val="•"/>
      <w:lvlJc w:val="left"/>
      <w:pPr>
        <w:ind w:left="2182" w:hanging="360"/>
      </w:pPr>
      <w:rPr>
        <w:rFonts w:hint="default"/>
        <w:lang w:val="en-GB" w:eastAsia="en-GB" w:bidi="en-GB"/>
      </w:rPr>
    </w:lvl>
    <w:lvl w:ilvl="5">
      <w:numFmt w:val="bullet"/>
      <w:lvlText w:val="•"/>
      <w:lvlJc w:val="left"/>
      <w:pPr>
        <w:ind w:left="3485" w:hanging="360"/>
      </w:pPr>
      <w:rPr>
        <w:rFonts w:hint="default"/>
        <w:lang w:val="en-GB" w:eastAsia="en-GB" w:bidi="en-GB"/>
      </w:rPr>
    </w:lvl>
    <w:lvl w:ilvl="6">
      <w:numFmt w:val="bullet"/>
      <w:lvlText w:val="•"/>
      <w:lvlJc w:val="left"/>
      <w:pPr>
        <w:ind w:left="4788" w:hanging="360"/>
      </w:pPr>
      <w:rPr>
        <w:rFonts w:hint="default"/>
        <w:lang w:val="en-GB" w:eastAsia="en-GB" w:bidi="en-GB"/>
      </w:rPr>
    </w:lvl>
    <w:lvl w:ilvl="7">
      <w:numFmt w:val="bullet"/>
      <w:lvlText w:val="•"/>
      <w:lvlJc w:val="left"/>
      <w:pPr>
        <w:ind w:left="6090" w:hanging="360"/>
      </w:pPr>
      <w:rPr>
        <w:rFonts w:hint="default"/>
        <w:lang w:val="en-GB" w:eastAsia="en-GB" w:bidi="en-GB"/>
      </w:rPr>
    </w:lvl>
    <w:lvl w:ilvl="8">
      <w:numFmt w:val="bullet"/>
      <w:lvlText w:val="•"/>
      <w:lvlJc w:val="left"/>
      <w:pPr>
        <w:ind w:left="7393" w:hanging="360"/>
      </w:pPr>
      <w:rPr>
        <w:rFonts w:hint="default"/>
        <w:lang w:val="en-GB" w:eastAsia="en-GB" w:bidi="en-GB"/>
      </w:rPr>
    </w:lvl>
  </w:abstractNum>
  <w:abstractNum w:abstractNumId="1" w15:restartNumberingAfterBreak="0">
    <w:nsid w:val="0ED079A1"/>
    <w:multiLevelType w:val="hybridMultilevel"/>
    <w:tmpl w:val="FC8AE8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7F559D"/>
    <w:multiLevelType w:val="hybridMultilevel"/>
    <w:tmpl w:val="BC64F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326F7"/>
    <w:multiLevelType w:val="multilevel"/>
    <w:tmpl w:val="3D6CA93C"/>
    <w:lvl w:ilvl="0">
      <w:start w:val="4"/>
      <w:numFmt w:val="decimal"/>
      <w:lvlText w:val="%1"/>
      <w:lvlJc w:val="left"/>
      <w:pPr>
        <w:ind w:left="512" w:hanging="398"/>
      </w:pPr>
      <w:rPr>
        <w:rFonts w:hint="default"/>
        <w:lang w:val="en-GB" w:eastAsia="en-GB" w:bidi="en-GB"/>
      </w:rPr>
    </w:lvl>
    <w:lvl w:ilvl="1">
      <w:start w:val="1"/>
      <w:numFmt w:val="decimal"/>
      <w:lvlText w:val="%1.%2"/>
      <w:lvlJc w:val="left"/>
      <w:pPr>
        <w:ind w:left="512" w:hanging="398"/>
      </w:pPr>
      <w:rPr>
        <w:rFonts w:ascii="Arial" w:eastAsia="Arial" w:hAnsi="Arial" w:cs="Arial" w:hint="default"/>
        <w:b/>
        <w:bCs/>
        <w:w w:val="100"/>
        <w:sz w:val="24"/>
        <w:szCs w:val="24"/>
        <w:lang w:val="en-GB" w:eastAsia="en-GB" w:bidi="en-GB"/>
      </w:rPr>
    </w:lvl>
    <w:lvl w:ilvl="2">
      <w:numFmt w:val="bullet"/>
      <w:lvlText w:val=""/>
      <w:lvlJc w:val="left"/>
      <w:pPr>
        <w:ind w:left="834" w:hanging="360"/>
      </w:pPr>
      <w:rPr>
        <w:rFonts w:ascii="Symbol" w:eastAsia="Symbol" w:hAnsi="Symbol" w:cs="Symbol" w:hint="default"/>
        <w:w w:val="100"/>
        <w:sz w:val="24"/>
        <w:szCs w:val="24"/>
        <w:lang w:val="en-GB" w:eastAsia="en-GB" w:bidi="en-GB"/>
      </w:rPr>
    </w:lvl>
    <w:lvl w:ilvl="3">
      <w:numFmt w:val="bullet"/>
      <w:lvlText w:val="•"/>
      <w:lvlJc w:val="left"/>
      <w:pPr>
        <w:ind w:left="2875" w:hanging="360"/>
      </w:pPr>
      <w:rPr>
        <w:rFonts w:hint="default"/>
        <w:lang w:val="en-GB" w:eastAsia="en-GB" w:bidi="en-GB"/>
      </w:rPr>
    </w:lvl>
    <w:lvl w:ilvl="4">
      <w:numFmt w:val="bullet"/>
      <w:lvlText w:val="•"/>
      <w:lvlJc w:val="left"/>
      <w:pPr>
        <w:ind w:left="3893" w:hanging="360"/>
      </w:pPr>
      <w:rPr>
        <w:rFonts w:hint="default"/>
        <w:lang w:val="en-GB" w:eastAsia="en-GB" w:bidi="en-GB"/>
      </w:rPr>
    </w:lvl>
    <w:lvl w:ilvl="5">
      <w:numFmt w:val="bullet"/>
      <w:lvlText w:val="•"/>
      <w:lvlJc w:val="left"/>
      <w:pPr>
        <w:ind w:left="4910" w:hanging="360"/>
      </w:pPr>
      <w:rPr>
        <w:rFonts w:hint="default"/>
        <w:lang w:val="en-GB" w:eastAsia="en-GB" w:bidi="en-GB"/>
      </w:rPr>
    </w:lvl>
    <w:lvl w:ilvl="6">
      <w:numFmt w:val="bullet"/>
      <w:lvlText w:val="•"/>
      <w:lvlJc w:val="left"/>
      <w:pPr>
        <w:ind w:left="5928" w:hanging="360"/>
      </w:pPr>
      <w:rPr>
        <w:rFonts w:hint="default"/>
        <w:lang w:val="en-GB" w:eastAsia="en-GB" w:bidi="en-GB"/>
      </w:rPr>
    </w:lvl>
    <w:lvl w:ilvl="7">
      <w:numFmt w:val="bullet"/>
      <w:lvlText w:val="•"/>
      <w:lvlJc w:val="left"/>
      <w:pPr>
        <w:ind w:left="6946" w:hanging="360"/>
      </w:pPr>
      <w:rPr>
        <w:rFonts w:hint="default"/>
        <w:lang w:val="en-GB" w:eastAsia="en-GB" w:bidi="en-GB"/>
      </w:rPr>
    </w:lvl>
    <w:lvl w:ilvl="8">
      <w:numFmt w:val="bullet"/>
      <w:lvlText w:val="•"/>
      <w:lvlJc w:val="left"/>
      <w:pPr>
        <w:ind w:left="7963" w:hanging="360"/>
      </w:pPr>
      <w:rPr>
        <w:rFonts w:hint="default"/>
        <w:lang w:val="en-GB" w:eastAsia="en-GB" w:bidi="en-GB"/>
      </w:rPr>
    </w:lvl>
  </w:abstractNum>
  <w:abstractNum w:abstractNumId="4" w15:restartNumberingAfterBreak="0">
    <w:nsid w:val="1B3E4C8B"/>
    <w:multiLevelType w:val="hybridMultilevel"/>
    <w:tmpl w:val="89C6E6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7D4D1E"/>
    <w:multiLevelType w:val="hybridMultilevel"/>
    <w:tmpl w:val="89C6E6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885A83"/>
    <w:multiLevelType w:val="hybridMultilevel"/>
    <w:tmpl w:val="7974DE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9F5189"/>
    <w:multiLevelType w:val="multilevel"/>
    <w:tmpl w:val="8D8A8914"/>
    <w:lvl w:ilvl="0">
      <w:start w:val="4"/>
      <w:numFmt w:val="decimal"/>
      <w:lvlText w:val="%1"/>
      <w:lvlJc w:val="left"/>
      <w:pPr>
        <w:ind w:left="360" w:hanging="360"/>
      </w:pPr>
      <w:rPr>
        <w:rFonts w:hint="default"/>
      </w:rPr>
    </w:lvl>
    <w:lvl w:ilvl="1">
      <w:start w:val="2"/>
      <w:numFmt w:val="decimal"/>
      <w:lvlText w:val="%1.%2"/>
      <w:lvlJc w:val="left"/>
      <w:pPr>
        <w:ind w:left="474" w:hanging="360"/>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712" w:hanging="1800"/>
      </w:pPr>
      <w:rPr>
        <w:rFonts w:hint="default"/>
      </w:rPr>
    </w:lvl>
  </w:abstractNum>
  <w:abstractNum w:abstractNumId="8" w15:restartNumberingAfterBreak="0">
    <w:nsid w:val="4FD85681"/>
    <w:multiLevelType w:val="hybridMultilevel"/>
    <w:tmpl w:val="4FACEC5C"/>
    <w:lvl w:ilvl="0" w:tplc="7EF01B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0B3700"/>
    <w:multiLevelType w:val="hybridMultilevel"/>
    <w:tmpl w:val="815C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067E4C"/>
    <w:multiLevelType w:val="hybridMultilevel"/>
    <w:tmpl w:val="E4622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20D5E06"/>
    <w:multiLevelType w:val="hybridMultilevel"/>
    <w:tmpl w:val="7974DE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652C9"/>
    <w:multiLevelType w:val="hybridMultilevel"/>
    <w:tmpl w:val="45205C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7"/>
  </w:num>
  <w:num w:numId="6">
    <w:abstractNumId w:val="12"/>
  </w:num>
  <w:num w:numId="7">
    <w:abstractNumId w:val="10"/>
  </w:num>
  <w:num w:numId="8">
    <w:abstractNumId w:val="8"/>
  </w:num>
  <w:num w:numId="9">
    <w:abstractNumId w:val="11"/>
  </w:num>
  <w:num w:numId="10">
    <w:abstractNumId w:val="1"/>
  </w:num>
  <w:num w:numId="11">
    <w:abstractNumId w:val="5"/>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42"/>
    <w:rsid w:val="00021175"/>
    <w:rsid w:val="0003210D"/>
    <w:rsid w:val="00033131"/>
    <w:rsid w:val="0003797C"/>
    <w:rsid w:val="00044882"/>
    <w:rsid w:val="00046D63"/>
    <w:rsid w:val="00062B5E"/>
    <w:rsid w:val="00070C99"/>
    <w:rsid w:val="000762CD"/>
    <w:rsid w:val="00090712"/>
    <w:rsid w:val="00092EDB"/>
    <w:rsid w:val="000935D0"/>
    <w:rsid w:val="000960EF"/>
    <w:rsid w:val="000B2F0F"/>
    <w:rsid w:val="000B35D7"/>
    <w:rsid w:val="000B7B74"/>
    <w:rsid w:val="000D77FD"/>
    <w:rsid w:val="000E4AC6"/>
    <w:rsid w:val="000E5A3B"/>
    <w:rsid w:val="001126B2"/>
    <w:rsid w:val="0011298B"/>
    <w:rsid w:val="00131C68"/>
    <w:rsid w:val="00132CF6"/>
    <w:rsid w:val="001407CF"/>
    <w:rsid w:val="00151393"/>
    <w:rsid w:val="00154FAB"/>
    <w:rsid w:val="00155145"/>
    <w:rsid w:val="00163504"/>
    <w:rsid w:val="00166385"/>
    <w:rsid w:val="00176EE6"/>
    <w:rsid w:val="00185A72"/>
    <w:rsid w:val="00192D30"/>
    <w:rsid w:val="001A51BD"/>
    <w:rsid w:val="001C7861"/>
    <w:rsid w:val="001F792A"/>
    <w:rsid w:val="00220C7B"/>
    <w:rsid w:val="00222145"/>
    <w:rsid w:val="0024097F"/>
    <w:rsid w:val="00250819"/>
    <w:rsid w:val="00256495"/>
    <w:rsid w:val="002565BE"/>
    <w:rsid w:val="0025777D"/>
    <w:rsid w:val="002759D4"/>
    <w:rsid w:val="002900F5"/>
    <w:rsid w:val="002C06D6"/>
    <w:rsid w:val="002C5BF8"/>
    <w:rsid w:val="002C6BC7"/>
    <w:rsid w:val="002E39E9"/>
    <w:rsid w:val="00300877"/>
    <w:rsid w:val="003038D4"/>
    <w:rsid w:val="00323C36"/>
    <w:rsid w:val="00325AA6"/>
    <w:rsid w:val="003318D4"/>
    <w:rsid w:val="00333632"/>
    <w:rsid w:val="00341E23"/>
    <w:rsid w:val="00364588"/>
    <w:rsid w:val="00365581"/>
    <w:rsid w:val="00366DA3"/>
    <w:rsid w:val="00371397"/>
    <w:rsid w:val="00373166"/>
    <w:rsid w:val="0039494B"/>
    <w:rsid w:val="003A0015"/>
    <w:rsid w:val="003A5FA5"/>
    <w:rsid w:val="003B0D1E"/>
    <w:rsid w:val="003B52B4"/>
    <w:rsid w:val="003B6784"/>
    <w:rsid w:val="003C73BD"/>
    <w:rsid w:val="003D28FC"/>
    <w:rsid w:val="003E0DD6"/>
    <w:rsid w:val="003F0FA2"/>
    <w:rsid w:val="00401C61"/>
    <w:rsid w:val="004050FE"/>
    <w:rsid w:val="00407CED"/>
    <w:rsid w:val="0041315E"/>
    <w:rsid w:val="00421A1E"/>
    <w:rsid w:val="00423BE4"/>
    <w:rsid w:val="00427EDC"/>
    <w:rsid w:val="00427F91"/>
    <w:rsid w:val="00432334"/>
    <w:rsid w:val="004364BD"/>
    <w:rsid w:val="00445497"/>
    <w:rsid w:val="00466042"/>
    <w:rsid w:val="00484D4D"/>
    <w:rsid w:val="004A2C90"/>
    <w:rsid w:val="004B78A8"/>
    <w:rsid w:val="004C1524"/>
    <w:rsid w:val="004C186F"/>
    <w:rsid w:val="004C40FB"/>
    <w:rsid w:val="004D0785"/>
    <w:rsid w:val="004E3E8D"/>
    <w:rsid w:val="004E6B28"/>
    <w:rsid w:val="0050527A"/>
    <w:rsid w:val="005054C3"/>
    <w:rsid w:val="0050629F"/>
    <w:rsid w:val="005202F9"/>
    <w:rsid w:val="00521B2E"/>
    <w:rsid w:val="005229EF"/>
    <w:rsid w:val="0053046D"/>
    <w:rsid w:val="00540BD1"/>
    <w:rsid w:val="005411A9"/>
    <w:rsid w:val="005518F6"/>
    <w:rsid w:val="005639E0"/>
    <w:rsid w:val="00570445"/>
    <w:rsid w:val="00570460"/>
    <w:rsid w:val="005738BB"/>
    <w:rsid w:val="005A7DE3"/>
    <w:rsid w:val="005B480F"/>
    <w:rsid w:val="005D3D3B"/>
    <w:rsid w:val="005F2B5D"/>
    <w:rsid w:val="00617923"/>
    <w:rsid w:val="006407B4"/>
    <w:rsid w:val="00650B7C"/>
    <w:rsid w:val="00661F16"/>
    <w:rsid w:val="0066776D"/>
    <w:rsid w:val="00686BD0"/>
    <w:rsid w:val="006901FA"/>
    <w:rsid w:val="006B12E9"/>
    <w:rsid w:val="006D7F79"/>
    <w:rsid w:val="006F04E9"/>
    <w:rsid w:val="006F557F"/>
    <w:rsid w:val="00721BA2"/>
    <w:rsid w:val="00725349"/>
    <w:rsid w:val="00734F16"/>
    <w:rsid w:val="0074369F"/>
    <w:rsid w:val="00762758"/>
    <w:rsid w:val="00770489"/>
    <w:rsid w:val="007B40D7"/>
    <w:rsid w:val="007D1FF9"/>
    <w:rsid w:val="007E3ADE"/>
    <w:rsid w:val="00812972"/>
    <w:rsid w:val="00815DD5"/>
    <w:rsid w:val="00833D2E"/>
    <w:rsid w:val="00847BDE"/>
    <w:rsid w:val="00857FDE"/>
    <w:rsid w:val="00861535"/>
    <w:rsid w:val="008778FF"/>
    <w:rsid w:val="008831C2"/>
    <w:rsid w:val="00885F74"/>
    <w:rsid w:val="008917FF"/>
    <w:rsid w:val="008A13D2"/>
    <w:rsid w:val="008A31C1"/>
    <w:rsid w:val="008D3890"/>
    <w:rsid w:val="008D578A"/>
    <w:rsid w:val="008D6DFF"/>
    <w:rsid w:val="008E5F61"/>
    <w:rsid w:val="008F50BA"/>
    <w:rsid w:val="00902821"/>
    <w:rsid w:val="009035CC"/>
    <w:rsid w:val="00903BF3"/>
    <w:rsid w:val="00914380"/>
    <w:rsid w:val="00943D6D"/>
    <w:rsid w:val="00947DC5"/>
    <w:rsid w:val="00952CA5"/>
    <w:rsid w:val="00957A88"/>
    <w:rsid w:val="00986351"/>
    <w:rsid w:val="0099075F"/>
    <w:rsid w:val="00997D61"/>
    <w:rsid w:val="009A6646"/>
    <w:rsid w:val="009C175D"/>
    <w:rsid w:val="009C2DB5"/>
    <w:rsid w:val="009D63A2"/>
    <w:rsid w:val="00A014B2"/>
    <w:rsid w:val="00A05454"/>
    <w:rsid w:val="00A26F9B"/>
    <w:rsid w:val="00A32CFC"/>
    <w:rsid w:val="00A37F43"/>
    <w:rsid w:val="00A438AC"/>
    <w:rsid w:val="00A51BDE"/>
    <w:rsid w:val="00A52FC1"/>
    <w:rsid w:val="00A66F7B"/>
    <w:rsid w:val="00A7054E"/>
    <w:rsid w:val="00A849FF"/>
    <w:rsid w:val="00A93F28"/>
    <w:rsid w:val="00AD6A39"/>
    <w:rsid w:val="00AE0A66"/>
    <w:rsid w:val="00AE7974"/>
    <w:rsid w:val="00B02955"/>
    <w:rsid w:val="00B47985"/>
    <w:rsid w:val="00B51752"/>
    <w:rsid w:val="00B54A8F"/>
    <w:rsid w:val="00B62DB5"/>
    <w:rsid w:val="00BA4692"/>
    <w:rsid w:val="00BB4519"/>
    <w:rsid w:val="00BD0745"/>
    <w:rsid w:val="00BD1FFE"/>
    <w:rsid w:val="00BD7F1D"/>
    <w:rsid w:val="00BE3B24"/>
    <w:rsid w:val="00BE7C39"/>
    <w:rsid w:val="00BF6B1A"/>
    <w:rsid w:val="00C07BD3"/>
    <w:rsid w:val="00C32E2D"/>
    <w:rsid w:val="00C33A8B"/>
    <w:rsid w:val="00C41294"/>
    <w:rsid w:val="00C51113"/>
    <w:rsid w:val="00C6267B"/>
    <w:rsid w:val="00C94A59"/>
    <w:rsid w:val="00CA6BC8"/>
    <w:rsid w:val="00CB23EC"/>
    <w:rsid w:val="00CB6E68"/>
    <w:rsid w:val="00CE51A1"/>
    <w:rsid w:val="00CE5B65"/>
    <w:rsid w:val="00D04514"/>
    <w:rsid w:val="00D12C8C"/>
    <w:rsid w:val="00D2354C"/>
    <w:rsid w:val="00D26A06"/>
    <w:rsid w:val="00D310C9"/>
    <w:rsid w:val="00D458A2"/>
    <w:rsid w:val="00D45BDA"/>
    <w:rsid w:val="00D705B2"/>
    <w:rsid w:val="00D76A11"/>
    <w:rsid w:val="00D824FD"/>
    <w:rsid w:val="00DA0170"/>
    <w:rsid w:val="00DA43DF"/>
    <w:rsid w:val="00DB5308"/>
    <w:rsid w:val="00DE3EB0"/>
    <w:rsid w:val="00E047CA"/>
    <w:rsid w:val="00E16699"/>
    <w:rsid w:val="00E31D07"/>
    <w:rsid w:val="00E428DD"/>
    <w:rsid w:val="00E50359"/>
    <w:rsid w:val="00E741C1"/>
    <w:rsid w:val="00E83D76"/>
    <w:rsid w:val="00EA3DB5"/>
    <w:rsid w:val="00EB7C6D"/>
    <w:rsid w:val="00EC1215"/>
    <w:rsid w:val="00EF469C"/>
    <w:rsid w:val="00F152CC"/>
    <w:rsid w:val="00F24F16"/>
    <w:rsid w:val="00F34E79"/>
    <w:rsid w:val="00F36B52"/>
    <w:rsid w:val="00F42DD6"/>
    <w:rsid w:val="00F45000"/>
    <w:rsid w:val="00F63C2A"/>
    <w:rsid w:val="00F64E07"/>
    <w:rsid w:val="00F77718"/>
    <w:rsid w:val="00FA01A5"/>
    <w:rsid w:val="00FA09BA"/>
    <w:rsid w:val="00FA2035"/>
    <w:rsid w:val="00FB1BA2"/>
    <w:rsid w:val="00FC2620"/>
    <w:rsid w:val="00FC335A"/>
    <w:rsid w:val="00FD43B5"/>
    <w:rsid w:val="00FD4A1B"/>
    <w:rsid w:val="00FE5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C66AB"/>
  <w15:docId w15:val="{6FE2E59A-B116-0448-AD66-0CAD46DA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042"/>
  </w:style>
  <w:style w:type="paragraph" w:styleId="Heading1">
    <w:name w:val="heading 1"/>
    <w:basedOn w:val="Normal"/>
    <w:next w:val="Normal"/>
    <w:link w:val="Heading1Char"/>
    <w:uiPriority w:val="9"/>
    <w:qFormat/>
    <w:rsid w:val="00DB53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60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A46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604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66042"/>
    <w:pPr>
      <w:ind w:left="720"/>
      <w:contextualSpacing/>
    </w:pPr>
  </w:style>
  <w:style w:type="character" w:styleId="CommentReference">
    <w:name w:val="annotation reference"/>
    <w:basedOn w:val="DefaultParagraphFont"/>
    <w:uiPriority w:val="99"/>
    <w:semiHidden/>
    <w:unhideWhenUsed/>
    <w:rsid w:val="00466042"/>
    <w:rPr>
      <w:sz w:val="16"/>
      <w:szCs w:val="16"/>
    </w:rPr>
  </w:style>
  <w:style w:type="paragraph" w:styleId="CommentText">
    <w:name w:val="annotation text"/>
    <w:basedOn w:val="Normal"/>
    <w:link w:val="CommentTextChar"/>
    <w:uiPriority w:val="99"/>
    <w:semiHidden/>
    <w:unhideWhenUsed/>
    <w:rsid w:val="00466042"/>
    <w:pPr>
      <w:spacing w:line="240" w:lineRule="auto"/>
    </w:pPr>
    <w:rPr>
      <w:sz w:val="20"/>
      <w:szCs w:val="20"/>
    </w:rPr>
  </w:style>
  <w:style w:type="character" w:customStyle="1" w:styleId="CommentTextChar">
    <w:name w:val="Comment Text Char"/>
    <w:basedOn w:val="DefaultParagraphFont"/>
    <w:link w:val="CommentText"/>
    <w:uiPriority w:val="99"/>
    <w:semiHidden/>
    <w:rsid w:val="00466042"/>
    <w:rPr>
      <w:sz w:val="20"/>
      <w:szCs w:val="20"/>
    </w:rPr>
  </w:style>
  <w:style w:type="paragraph" w:styleId="BalloonText">
    <w:name w:val="Balloon Text"/>
    <w:basedOn w:val="Normal"/>
    <w:link w:val="BalloonTextChar"/>
    <w:uiPriority w:val="99"/>
    <w:semiHidden/>
    <w:unhideWhenUsed/>
    <w:rsid w:val="00466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042"/>
    <w:rPr>
      <w:rFonts w:ascii="Segoe UI" w:hAnsi="Segoe UI" w:cs="Segoe UI"/>
      <w:sz w:val="18"/>
      <w:szCs w:val="18"/>
    </w:rPr>
  </w:style>
  <w:style w:type="paragraph" w:styleId="Header">
    <w:name w:val="header"/>
    <w:basedOn w:val="Normal"/>
    <w:link w:val="HeaderChar"/>
    <w:uiPriority w:val="99"/>
    <w:unhideWhenUsed/>
    <w:rsid w:val="004660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042"/>
  </w:style>
  <w:style w:type="paragraph" w:styleId="Footer">
    <w:name w:val="footer"/>
    <w:basedOn w:val="Normal"/>
    <w:link w:val="FooterChar"/>
    <w:uiPriority w:val="99"/>
    <w:unhideWhenUsed/>
    <w:rsid w:val="00466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042"/>
  </w:style>
  <w:style w:type="paragraph" w:styleId="CommentSubject">
    <w:name w:val="annotation subject"/>
    <w:basedOn w:val="CommentText"/>
    <w:next w:val="CommentText"/>
    <w:link w:val="CommentSubjectChar"/>
    <w:uiPriority w:val="99"/>
    <w:semiHidden/>
    <w:unhideWhenUsed/>
    <w:rsid w:val="00466042"/>
    <w:rPr>
      <w:b/>
      <w:bCs/>
    </w:rPr>
  </w:style>
  <w:style w:type="character" w:customStyle="1" w:styleId="CommentSubjectChar">
    <w:name w:val="Comment Subject Char"/>
    <w:basedOn w:val="CommentTextChar"/>
    <w:link w:val="CommentSubject"/>
    <w:uiPriority w:val="99"/>
    <w:semiHidden/>
    <w:rsid w:val="00466042"/>
    <w:rPr>
      <w:b/>
      <w:bCs/>
      <w:sz w:val="20"/>
      <w:szCs w:val="20"/>
    </w:rPr>
  </w:style>
  <w:style w:type="character" w:customStyle="1" w:styleId="Heading3Char">
    <w:name w:val="Heading 3 Char"/>
    <w:basedOn w:val="DefaultParagraphFont"/>
    <w:link w:val="Heading3"/>
    <w:uiPriority w:val="9"/>
    <w:rsid w:val="00BA4692"/>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AE7974"/>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AE7974"/>
    <w:rPr>
      <w:rFonts w:ascii="Arial" w:eastAsia="Arial" w:hAnsi="Arial" w:cs="Arial"/>
      <w:sz w:val="24"/>
      <w:szCs w:val="24"/>
      <w:lang w:eastAsia="en-GB" w:bidi="en-GB"/>
    </w:rPr>
  </w:style>
  <w:style w:type="table" w:styleId="TableGrid">
    <w:name w:val="Table Grid"/>
    <w:basedOn w:val="TableNormal"/>
    <w:uiPriority w:val="59"/>
    <w:rsid w:val="00903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F557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DB530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01C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pauldavies@gwegogledd.cym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59B66-676C-4BF6-8B30-51A72E05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Caitlin.Harvey</dc:creator>
  <cp:lastModifiedBy>Roberts Heddwen Vaughan (GwE)</cp:lastModifiedBy>
  <cp:revision>5</cp:revision>
  <cp:lastPrinted>2019-06-12T08:26:00Z</cp:lastPrinted>
  <dcterms:created xsi:type="dcterms:W3CDTF">2019-06-19T11:47:00Z</dcterms:created>
  <dcterms:modified xsi:type="dcterms:W3CDTF">2019-06-28T10:29:00Z</dcterms:modified>
</cp:coreProperties>
</file>